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510" w:rsidRPr="00C5537C" w:rsidRDefault="00491510" w:rsidP="00491510">
      <w:pPr>
        <w:pStyle w:val="xmsonormal"/>
        <w:shd w:val="clear" w:color="auto" w:fill="FFFFFF"/>
        <w:spacing w:before="0" w:beforeAutospacing="0" w:after="0" w:afterAutospacing="0"/>
        <w:ind w:firstLine="708"/>
        <w:jc w:val="right"/>
        <w:rPr>
          <w:bdr w:val="none" w:sz="0" w:space="0" w:color="auto" w:frame="1"/>
        </w:rPr>
      </w:pPr>
      <w:r w:rsidRPr="00C5537C">
        <w:rPr>
          <w:bdr w:val="none" w:sz="0" w:space="0" w:color="auto" w:frame="1"/>
        </w:rPr>
        <w:t xml:space="preserve">PRIJEDLOG </w:t>
      </w:r>
    </w:p>
    <w:p w:rsidR="00491510" w:rsidRPr="00550CCF" w:rsidRDefault="00491510" w:rsidP="00491510">
      <w:pPr>
        <w:pStyle w:val="xmsonormal"/>
        <w:shd w:val="clear" w:color="auto" w:fill="FFFFFF"/>
        <w:spacing w:before="0" w:beforeAutospacing="0" w:after="0" w:afterAutospacing="0"/>
        <w:ind w:firstLine="708"/>
        <w:jc w:val="both"/>
        <w:rPr>
          <w:bdr w:val="none" w:sz="0" w:space="0" w:color="auto" w:frame="1"/>
        </w:rPr>
      </w:pPr>
    </w:p>
    <w:p w:rsidR="00491510" w:rsidRPr="00367376" w:rsidRDefault="00491510" w:rsidP="00491510">
      <w:pPr>
        <w:pStyle w:val="xmsonormal"/>
        <w:shd w:val="clear" w:color="auto" w:fill="FFFFFF"/>
        <w:spacing w:before="0" w:beforeAutospacing="0" w:after="0" w:afterAutospacing="0"/>
        <w:ind w:firstLine="708"/>
        <w:jc w:val="both"/>
        <w:rPr>
          <w:szCs w:val="22"/>
        </w:rPr>
      </w:pPr>
      <w:r w:rsidRPr="00FA50C0">
        <w:rPr>
          <w:bdr w:val="none" w:sz="0" w:space="0" w:color="auto" w:frame="1"/>
        </w:rPr>
        <w:t xml:space="preserve">Na </w:t>
      </w:r>
      <w:r w:rsidRPr="00C5537C">
        <w:rPr>
          <w:bdr w:val="none" w:sz="0" w:space="0" w:color="auto" w:frame="1"/>
        </w:rPr>
        <w:t>temelju članka 4. alineje 1. Zakona o državnim potporama (Narodne novine 47/14 i 69/17) i članka 41. točke 6. Statuta Grada Zagreba (Službeni glasnik Grada Zagreba 23/16, 2/18, 23/18, 3/20, 3/21, 11/21 - pročišćeni tekst i 16/22)</w:t>
      </w:r>
      <w:r>
        <w:rPr>
          <w:bdr w:val="none" w:sz="0" w:space="0" w:color="auto" w:frame="1"/>
        </w:rPr>
        <w:t xml:space="preserve">, </w:t>
      </w:r>
      <w:r w:rsidRPr="00367376">
        <w:rPr>
          <w:bdr w:val="none" w:sz="0" w:space="0" w:color="auto" w:frame="1"/>
        </w:rPr>
        <w:t>uz mišljenje Ministarstva financija KLASA: , URBROJ:  od   2024., Gradska skupština Grada Zagreba, na  sjednici, , donijela je</w:t>
      </w:r>
    </w:p>
    <w:p w:rsidR="00491510" w:rsidRPr="00C5537C" w:rsidRDefault="00491510" w:rsidP="00491510">
      <w:pPr>
        <w:jc w:val="both"/>
        <w:rPr>
          <w:b/>
          <w:bCs/>
          <w:color w:val="FF0000"/>
        </w:rPr>
      </w:pPr>
    </w:p>
    <w:p w:rsidR="00491510" w:rsidRPr="00C5537C" w:rsidRDefault="00491510" w:rsidP="00491510"/>
    <w:p w:rsidR="00491510" w:rsidRPr="00C5537C" w:rsidRDefault="00491510" w:rsidP="00491510">
      <w:pPr>
        <w:jc w:val="center"/>
        <w:rPr>
          <w:b/>
        </w:rPr>
      </w:pPr>
      <w:r w:rsidRPr="00C5537C">
        <w:rPr>
          <w:b/>
        </w:rPr>
        <w:t>PROGRAM</w:t>
      </w:r>
    </w:p>
    <w:p w:rsidR="00491510" w:rsidRPr="00C5537C" w:rsidRDefault="00491510" w:rsidP="00491510">
      <w:pPr>
        <w:jc w:val="center"/>
        <w:rPr>
          <w:b/>
        </w:rPr>
      </w:pPr>
      <w:r w:rsidRPr="00C5537C">
        <w:rPr>
          <w:b/>
        </w:rPr>
        <w:t>državne potpore za</w:t>
      </w:r>
      <w:r w:rsidRPr="00C5537C">
        <w:rPr>
          <w:b/>
          <w:i/>
        </w:rPr>
        <w:t xml:space="preserve"> </w:t>
      </w:r>
      <w:r>
        <w:rPr>
          <w:b/>
        </w:rPr>
        <w:t>sufinanciranje</w:t>
      </w:r>
      <w:r w:rsidRPr="00C5537C">
        <w:rPr>
          <w:b/>
          <w:i/>
        </w:rPr>
        <w:t xml:space="preserve"> </w:t>
      </w:r>
      <w:r w:rsidRPr="00C5537C">
        <w:rPr>
          <w:b/>
        </w:rPr>
        <w:t>proizvodnje i emitiranja audiovizualnih</w:t>
      </w:r>
      <w:r w:rsidRPr="00C5537C">
        <w:rPr>
          <w:b/>
        </w:rPr>
        <w:br/>
      </w:r>
      <w:r w:rsidRPr="00550CCF">
        <w:rPr>
          <w:b/>
        </w:rPr>
        <w:t>i radijskih programskih sadržaja u programima nakladnika televizija ili radija</w:t>
      </w:r>
      <w:r>
        <w:rPr>
          <w:b/>
        </w:rPr>
        <w:t>,</w:t>
      </w:r>
      <w:r w:rsidRPr="008926FF">
        <w:t xml:space="preserve"> </w:t>
      </w:r>
      <w:r w:rsidRPr="008926FF">
        <w:rPr>
          <w:b/>
        </w:rPr>
        <w:t xml:space="preserve">u programima pružatelja medijskih usluga na zahtjev i programima pružatelja medijskih usluga uz dopuštenje za satelitski, internetski, kabelski i drugi dopušteni oblik prijenosa </w:t>
      </w:r>
      <w:r w:rsidRPr="00550CCF">
        <w:rPr>
          <w:b/>
        </w:rPr>
        <w:br/>
        <w:t>za razdoblje od 2024. do 2026.</w:t>
      </w:r>
    </w:p>
    <w:p w:rsidR="00491510" w:rsidRPr="00550CCF" w:rsidRDefault="00491510" w:rsidP="00491510">
      <w:pPr>
        <w:jc w:val="both"/>
      </w:pPr>
    </w:p>
    <w:p w:rsidR="00491510" w:rsidRPr="00FA50C0" w:rsidRDefault="00491510" w:rsidP="00491510"/>
    <w:p w:rsidR="00491510" w:rsidRPr="00C5537C" w:rsidRDefault="00491510" w:rsidP="00491510">
      <w:pPr>
        <w:autoSpaceDE w:val="0"/>
        <w:autoSpaceDN w:val="0"/>
        <w:adjustRightInd w:val="0"/>
        <w:jc w:val="both"/>
        <w:rPr>
          <w:b/>
          <w:bCs/>
        </w:rPr>
      </w:pPr>
      <w:r w:rsidRPr="00C5537C">
        <w:rPr>
          <w:b/>
          <w:bCs/>
        </w:rPr>
        <w:t>1. Cilj dodjele državne potpore</w:t>
      </w:r>
    </w:p>
    <w:p w:rsidR="00491510" w:rsidRPr="00C5537C" w:rsidRDefault="00491510" w:rsidP="00491510">
      <w:pPr>
        <w:autoSpaceDE w:val="0"/>
        <w:autoSpaceDN w:val="0"/>
        <w:adjustRightInd w:val="0"/>
        <w:jc w:val="both"/>
        <w:rPr>
          <w:bCs/>
        </w:rPr>
      </w:pPr>
    </w:p>
    <w:p w:rsidR="00491510" w:rsidRPr="00C5537C" w:rsidRDefault="00491510" w:rsidP="00491510">
      <w:pPr>
        <w:ind w:firstLine="708"/>
        <w:jc w:val="both"/>
      </w:pPr>
      <w:r w:rsidRPr="002E05EE">
        <w:t>Programom državne potpore za sufinanciranje proizvodnje i emitiranja audiovizualnih i radijskih programskih sadržaja u programima nakladnika televizija ili radija</w:t>
      </w:r>
      <w:r w:rsidRPr="0075070E">
        <w:t>,</w:t>
      </w:r>
      <w:r w:rsidRPr="002E05EE">
        <w:t xml:space="preserve"> u programima pružatelja medijskih usluga na zahtjev i programima pružatelja medijskih usluga uz dopuštenje za satelitski, internetski, kabelski i drugi dopušteni oblik prijenosa</w:t>
      </w:r>
      <w:r w:rsidRPr="0075070E">
        <w:t xml:space="preserve"> </w:t>
      </w:r>
      <w:r w:rsidRPr="002E05EE">
        <w:t xml:space="preserve">za razdoblje od 2024. do 2026. (dalje u tekstu: </w:t>
      </w:r>
      <w:r w:rsidRPr="002E05EE">
        <w:rPr>
          <w:bCs/>
        </w:rPr>
        <w:t>Program</w:t>
      </w:r>
      <w:r w:rsidRPr="002E05EE">
        <w:t xml:space="preserve">) utvrđuju se uvjeti, kriteriji i postupak sufinanciranja proizvodnje i emitiranja audiovizualnih i radijskih programskih sadržaja od interesa za Grad Zagreb, u programima nakladnika televizija ili radija </w:t>
      </w:r>
      <w:r w:rsidRPr="0075070E">
        <w:t xml:space="preserve">(dalje u tekstu: nakladnici) </w:t>
      </w:r>
      <w:r w:rsidRPr="002E05EE">
        <w:t>odnosno u programima pružate</w:t>
      </w:r>
      <w:r>
        <w:t>lja medijskih usluga na zahtjev</w:t>
      </w:r>
      <w:r w:rsidRPr="002E05EE">
        <w:t xml:space="preserve"> te programima pružatelja medijskih usluga uz dopuštenje za satelitski, internetski, kabelski ili drugi dopušteni oblik prijenosa (dalje u tekstu: pružatelji medijskih usluga) s </w:t>
      </w:r>
      <w:r w:rsidRPr="002E05EE">
        <w:rPr>
          <w:bCs/>
        </w:rPr>
        <w:t>poslovnom jedinicom</w:t>
      </w:r>
      <w:r w:rsidRPr="002E05EE">
        <w:t xml:space="preserve"> ili podružnicom u Gradu Zagrebu u trenutku plaćanja potpore i koncesijom za Grad Zagreb</w:t>
      </w:r>
      <w:r w:rsidRPr="00E92778">
        <w:t>.</w:t>
      </w:r>
    </w:p>
    <w:p w:rsidR="00491510" w:rsidRPr="00FA50C0" w:rsidRDefault="00491510" w:rsidP="00491510">
      <w:pPr>
        <w:pStyle w:val="Tekstfusnote"/>
        <w:spacing w:after="0" w:line="240" w:lineRule="auto"/>
        <w:ind w:firstLine="709"/>
        <w:jc w:val="both"/>
        <w:rPr>
          <w:rFonts w:ascii="Times New Roman" w:eastAsia="Calibri" w:hAnsi="Times New Roman" w:cs="Times New Roman"/>
          <w:bCs/>
          <w:color w:val="FF0000"/>
          <w:sz w:val="24"/>
          <w:szCs w:val="24"/>
          <w:lang w:val="hr-HR"/>
        </w:rPr>
      </w:pPr>
      <w:r w:rsidRPr="00FA7641">
        <w:rPr>
          <w:rFonts w:ascii="Times New Roman" w:hAnsi="Times New Roman" w:cs="Times New Roman"/>
          <w:sz w:val="24"/>
          <w:szCs w:val="24"/>
          <w:lang w:val="hr-HR"/>
        </w:rPr>
        <w:t xml:space="preserve">Odredbe Programa u skladu su i tumače se sukladno Uredbi Komisije (EU) br. 651/2014 od 17. lipnja 2014. o ocjenjivanju određenih kategorija potpora spojivima s unutarnjim tržištem u primjeni članaka 107. i 108. Ugovora (SL EU, L 187/1, od 26. lipnja 2014.), </w:t>
      </w:r>
      <w:r w:rsidRPr="00FA7641">
        <w:rPr>
          <w:rFonts w:ascii="Times New Roman" w:hAnsi="Times New Roman" w:cs="Times New Roman"/>
          <w:sz w:val="24"/>
          <w:szCs w:val="24"/>
          <w:shd w:val="clear" w:color="auto" w:fill="FFFFFF"/>
          <w:lang w:val="hr-HR"/>
        </w:rPr>
        <w:t>Uredbi Komisije (EU) 2017/1084 оd 14. lipnja 2017. o izmjeni Uredbe (EU) br. 651/2014 u vezi s potporama za infrastrukture luka i zračnih luka, pragovima za prijavu potpora za kulturu i očuvanje baštine i potpora za sportsku i višenamjensku rekreativnu infrastrukturu te regionalnih operativnih programa potpora za najudaljenije regije i o izmjeni Uredbe (EU) br. 702/2014 u vezi s izračunavanjem prihvatljivih troškova (SL EU, L156/1, 20.6.2017.)</w:t>
      </w:r>
      <w:r w:rsidRPr="00FA7641">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FA7641">
        <w:rPr>
          <w:rFonts w:ascii="Times New Roman" w:hAnsi="Times New Roman" w:cs="Times New Roman"/>
          <w:sz w:val="24"/>
          <w:szCs w:val="24"/>
          <w:lang w:val="hr-HR"/>
        </w:rPr>
        <w:t xml:space="preserve">Uredbi Komisije (EU) 2020/972 od 2. srpnja 2020. o izmjeni Uredbe (EU) br. 1407/2013 u pogledu njezina produljenja i o izmjeni Uredbe (EU) br. 651/2014 u pogledu njezina produljenja i odgovarajućih prilagodbi (SL EU; L215/3, 7.7.2020), Uredbi Komisije (EU) 2021/1237 od 23. srpnja 2021 o izmjeni Uredbe 651/2014 </w:t>
      </w:r>
      <w:r w:rsidRPr="00FA7641">
        <w:rPr>
          <w:rFonts w:ascii="Times New Roman" w:hAnsi="Times New Roman" w:cs="Times New Roman"/>
          <w:bCs/>
          <w:sz w:val="24"/>
          <w:szCs w:val="24"/>
          <w:shd w:val="clear" w:color="auto" w:fill="FFFFFF"/>
          <w:lang w:val="hr-HR"/>
        </w:rPr>
        <w:t xml:space="preserve">o ocjenjivanju određenih kategorija potpora spojivima s unutarnjim </w:t>
      </w:r>
      <w:r w:rsidRPr="003846EF">
        <w:rPr>
          <w:rFonts w:ascii="Times New Roman" w:hAnsi="Times New Roman" w:cs="Times New Roman"/>
          <w:bCs/>
          <w:sz w:val="24"/>
          <w:szCs w:val="24"/>
          <w:shd w:val="clear" w:color="auto" w:fill="FFFFFF"/>
          <w:lang w:val="hr-HR"/>
        </w:rPr>
        <w:t xml:space="preserve">tržištem u primjeni članaka 107. i 108. Ugovora (SL EU, L270/39, 29.7.2021.) </w:t>
      </w:r>
      <w:r w:rsidRPr="003846EF">
        <w:rPr>
          <w:rFonts w:ascii="Times New Roman" w:eastAsia="Calibri" w:hAnsi="Times New Roman" w:cs="Times New Roman"/>
          <w:bCs/>
          <w:sz w:val="24"/>
          <w:szCs w:val="24"/>
          <w:lang w:val="hr-HR"/>
        </w:rPr>
        <w:t>te Uredbi Komisije (EU) br. 2023/1315 od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 EU, L 167. 30.6.2023.) (u daljnjem tekstu skupno: Uredba).</w:t>
      </w:r>
    </w:p>
    <w:p w:rsidR="00491510" w:rsidRPr="00C5537C" w:rsidRDefault="00491510" w:rsidP="00491510">
      <w:pPr>
        <w:ind w:firstLine="708"/>
        <w:jc w:val="both"/>
      </w:pPr>
      <w:r>
        <w:lastRenderedPageBreak/>
        <w:t xml:space="preserve">Ova državna potpora </w:t>
      </w:r>
      <w:r w:rsidRPr="00550CCF">
        <w:t xml:space="preserve">dodjeljuje se za proizvodnju i emitiranje audiovizualnih </w:t>
      </w:r>
      <w:r>
        <w:t xml:space="preserve">i </w:t>
      </w:r>
      <w:r w:rsidRPr="00573C81">
        <w:t xml:space="preserve">radijskih  </w:t>
      </w:r>
      <w:r w:rsidRPr="00C5537C">
        <w:t>programskih sadržaja</w:t>
      </w:r>
      <w:r>
        <w:t xml:space="preserve"> (dalje u tekstu: programski sadržaji) te se njome </w:t>
      </w:r>
      <w:r w:rsidRPr="00C5537C">
        <w:t xml:space="preserve">podupire </w:t>
      </w:r>
      <w:r w:rsidRPr="00950A6A">
        <w:t>kulturni proizvod</w:t>
      </w:r>
      <w:r w:rsidRPr="00C5537C">
        <w:t>.</w:t>
      </w:r>
    </w:p>
    <w:p w:rsidR="00491510" w:rsidRPr="00C5537C" w:rsidRDefault="00491510" w:rsidP="00491510">
      <w:pPr>
        <w:autoSpaceDE w:val="0"/>
        <w:autoSpaceDN w:val="0"/>
        <w:ind w:firstLine="708"/>
        <w:jc w:val="both"/>
      </w:pPr>
      <w:r w:rsidRPr="002E05EE">
        <w:t xml:space="preserve">Program za sufinanciranje proizvodnje i emitiranja </w:t>
      </w:r>
      <w:r w:rsidRPr="002E05EE">
        <w:rPr>
          <w:bCs/>
        </w:rPr>
        <w:t>audiovizualnih</w:t>
      </w:r>
      <w:r w:rsidRPr="002E05EE">
        <w:t xml:space="preserve"> programskih sadržaja u</w:t>
      </w:r>
      <w:r w:rsidRPr="00E92778">
        <w:t xml:space="preserve"> programima nakladnika televizija</w:t>
      </w:r>
      <w:r w:rsidRPr="0075070E">
        <w:t xml:space="preserve"> </w:t>
      </w:r>
      <w:r w:rsidRPr="002E05EE">
        <w:t>odnosno pružatelja audiovizualne medijske usluge je državna potpora za kulturu i očuvanje baštine, Programi potpora za audiovizualna djela, sukladno Odjeljku 11. članku 54. Uredbe, a program za sufinanciranje proizvodnje i emitiranja r</w:t>
      </w:r>
      <w:r w:rsidRPr="002E05EE">
        <w:rPr>
          <w:bCs/>
        </w:rPr>
        <w:t>adijskih</w:t>
      </w:r>
      <w:r w:rsidRPr="002E05EE">
        <w:t xml:space="preserve"> programskih sadržaja u programima nakladnika radija odnosno pružatelja audio medijske usluge je državna potpora za kulturu i očuvanje baštine, </w:t>
      </w:r>
      <w:r w:rsidRPr="002E05EE">
        <w:rPr>
          <w:bCs/>
        </w:rPr>
        <w:t>Potpore za kulturu i očuvanje baštine</w:t>
      </w:r>
      <w:r w:rsidRPr="002E05EE">
        <w:rPr>
          <w:b/>
          <w:bCs/>
        </w:rPr>
        <w:t>,</w:t>
      </w:r>
      <w:r w:rsidRPr="002E05EE">
        <w:t xml:space="preserve"> sukladno članku 53. Uredbe.</w:t>
      </w:r>
      <w:r w:rsidRPr="002E05EE">
        <w:rPr>
          <w:rFonts w:eastAsia="Calibri"/>
          <w:bCs/>
          <w:color w:val="FF0000"/>
        </w:rPr>
        <w:t xml:space="preserve"> </w:t>
      </w:r>
      <w:r w:rsidRPr="002E05EE">
        <w:t>Ovaj Program namijenjen je poticanju kulturne i audiovizualne djelatnosti, odnosno kulturnom proizvodu u smislu vlastite proizvodnje lokalnog radijskog i/ili audiovizualnog programskog sadržaja visoke kvalitete kojima se ostvaruje pravo na informiranje i promiče pluralizam te osigurava raznolikost.</w:t>
      </w:r>
    </w:p>
    <w:p w:rsidR="00491510" w:rsidRPr="00C5537C" w:rsidRDefault="00491510" w:rsidP="00491510">
      <w:pPr>
        <w:jc w:val="both"/>
        <w:rPr>
          <w:color w:val="00B050"/>
        </w:rPr>
      </w:pPr>
    </w:p>
    <w:p w:rsidR="00491510" w:rsidRDefault="00491510" w:rsidP="00491510">
      <w:pPr>
        <w:jc w:val="both"/>
      </w:pPr>
      <w:r>
        <w:t>Cilj dodjele državnih potpora je proizvodnja i emitiranje kvalitetnih programskih sadržaja od javnog interesa za građane Grada Zagreba u programima nakladnika</w:t>
      </w:r>
      <w:r w:rsidRPr="00814E0F">
        <w:t xml:space="preserve"> odnosno pružate</w:t>
      </w:r>
      <w:r>
        <w:t>lja</w:t>
      </w:r>
      <w:r w:rsidRPr="00814E0F">
        <w:t xml:space="preserve"> medijskih usluga</w:t>
      </w:r>
      <w:r>
        <w:t xml:space="preserve"> u kojima se:</w:t>
      </w:r>
    </w:p>
    <w:p w:rsidR="00491510" w:rsidRDefault="00491510" w:rsidP="00491510">
      <w:pPr>
        <w:pStyle w:val="Odlomakpopisa"/>
        <w:numPr>
          <w:ilvl w:val="0"/>
          <w:numId w:val="18"/>
        </w:numPr>
        <w:jc w:val="both"/>
      </w:pPr>
      <w:r>
        <w:t xml:space="preserve">obrađuju teme koje se odnose na rad Gradske skupštine, upravnih tijela Grada Zagreba i drugih pravnih osoba koje obavljaju javnu službu te o njihovim odlukama koje izravno utječu na kvalitetu života građana;  </w:t>
      </w:r>
    </w:p>
    <w:p w:rsidR="00491510" w:rsidRPr="0075070E" w:rsidRDefault="00491510" w:rsidP="00491510">
      <w:pPr>
        <w:pStyle w:val="Odlomakpopisa"/>
        <w:numPr>
          <w:ilvl w:val="0"/>
          <w:numId w:val="18"/>
        </w:numPr>
        <w:jc w:val="both"/>
        <w:rPr>
          <w:strike/>
        </w:rPr>
      </w:pPr>
      <w:r>
        <w:t>obrađuju teme kulturnog i umjetničkog stvaralaštva, kulturne raznolikosti, razvoja sporta, teme odgoja i obrazovanja, razvoja znanosti, teme o zdravstven</w:t>
      </w:r>
      <w:r w:rsidR="006F1E0F">
        <w:t>oj i socijalnoj zaštiti građana</w:t>
      </w:r>
      <w:r w:rsidR="0027016B">
        <w:t>;</w:t>
      </w:r>
      <w:r w:rsidRPr="0075070E">
        <w:rPr>
          <w:strike/>
        </w:rPr>
        <w:t xml:space="preserve"> </w:t>
      </w:r>
    </w:p>
    <w:p w:rsidR="00491510" w:rsidRDefault="00491510" w:rsidP="00491510">
      <w:pPr>
        <w:pStyle w:val="Odlomakpopisa"/>
        <w:numPr>
          <w:ilvl w:val="0"/>
          <w:numId w:val="18"/>
        </w:numPr>
        <w:jc w:val="both"/>
      </w:pPr>
      <w:r>
        <w:t>potiče dijalog, društvena jednakost i tolerancija</w:t>
      </w:r>
    </w:p>
    <w:p w:rsidR="00491510" w:rsidRDefault="006F1E0F" w:rsidP="00491510">
      <w:pPr>
        <w:pStyle w:val="Odlomakpopisa"/>
        <w:numPr>
          <w:ilvl w:val="0"/>
          <w:numId w:val="18"/>
        </w:numPr>
        <w:jc w:val="both"/>
      </w:pPr>
      <w:r>
        <w:t>obrađuju teme relevantne za</w:t>
      </w:r>
      <w:r w:rsidR="00491510">
        <w:t xml:space="preserve"> različite društvene skupine u svrhu stvaranja inkluzivnog okruženja (nezaposlene osobe, ekonomski deprivirane osobe, osobe s invaliditetom, osobe starije životne dobi, branitelji, mladi, pripadnici etničkih manjina, rodnih i drugih identiteta);</w:t>
      </w:r>
    </w:p>
    <w:p w:rsidR="00491510" w:rsidRDefault="00491510" w:rsidP="00491510">
      <w:pPr>
        <w:pStyle w:val="Odlomakpopisa"/>
        <w:numPr>
          <w:ilvl w:val="0"/>
          <w:numId w:val="18"/>
        </w:numPr>
        <w:jc w:val="both"/>
      </w:pPr>
      <w:r>
        <w:t>obrađuju i ostale teme koje pridonose pravu građana Grada Zagreba na javno informiranje;</w:t>
      </w:r>
    </w:p>
    <w:p w:rsidR="00491510" w:rsidRDefault="00491510" w:rsidP="00491510">
      <w:pPr>
        <w:pStyle w:val="Odlomakpopisa"/>
        <w:numPr>
          <w:ilvl w:val="0"/>
          <w:numId w:val="18"/>
        </w:numPr>
        <w:jc w:val="both"/>
      </w:pPr>
      <w:r>
        <w:t>povećava pluralizam tema;</w:t>
      </w:r>
    </w:p>
    <w:p w:rsidR="00491510" w:rsidRPr="00831F37" w:rsidRDefault="00491510" w:rsidP="00491510">
      <w:pPr>
        <w:pStyle w:val="Odlomakpopisa"/>
        <w:numPr>
          <w:ilvl w:val="0"/>
          <w:numId w:val="18"/>
        </w:numPr>
        <w:jc w:val="both"/>
      </w:pPr>
      <w:r>
        <w:t>jačaju profesionalni kapaciteti novinara, poboljšavaju uvjeti rada i razvoj organizacijskih kapaciteta u lokanim medijima.</w:t>
      </w:r>
    </w:p>
    <w:p w:rsidR="00491510" w:rsidRPr="00C5537C" w:rsidRDefault="00491510" w:rsidP="00491510">
      <w:pPr>
        <w:ind w:left="879" w:hanging="170"/>
        <w:jc w:val="both"/>
        <w:rPr>
          <w:color w:val="00B050"/>
        </w:rPr>
      </w:pPr>
    </w:p>
    <w:p w:rsidR="00491510" w:rsidRPr="00C5537C" w:rsidRDefault="00491510" w:rsidP="00491510">
      <w:pPr>
        <w:ind w:firstLine="708"/>
        <w:jc w:val="both"/>
      </w:pPr>
      <w:r w:rsidRPr="00950A6A">
        <w:t>Državna p</w:t>
      </w:r>
      <w:r w:rsidRPr="00550CCF">
        <w:t xml:space="preserve">otpora </w:t>
      </w:r>
      <w:r w:rsidRPr="00950A6A">
        <w:t xml:space="preserve">za </w:t>
      </w:r>
      <w:r w:rsidRPr="003A33C7">
        <w:t xml:space="preserve">sufinanciranje proizvodnje i emitiranje radijskih programskih sadržaja u programima nakladnika radija </w:t>
      </w:r>
      <w:r w:rsidRPr="002E05EE">
        <w:t xml:space="preserve">odnosno pružatelja medijskih usluga </w:t>
      </w:r>
      <w:r w:rsidRPr="00550CCF">
        <w:t xml:space="preserve">na temelju ovog </w:t>
      </w:r>
      <w:r>
        <w:t>P</w:t>
      </w:r>
      <w:r w:rsidRPr="00550CCF">
        <w:t>rograma dodijelit</w:t>
      </w:r>
      <w:r w:rsidRPr="00FA50C0">
        <w:t xml:space="preserve"> će se </w:t>
      </w:r>
      <w:r w:rsidRPr="00C5537C">
        <w:t>samo onim radijskim programskim sadržajima kojima se ostvaruju kulturne svrhe i djelatnosti iz članka 53. stavka 2. Uredbe.</w:t>
      </w:r>
    </w:p>
    <w:p w:rsidR="00491510" w:rsidRPr="00C5537C" w:rsidRDefault="00491510" w:rsidP="00491510">
      <w:pPr>
        <w:jc w:val="both"/>
      </w:pPr>
    </w:p>
    <w:p w:rsidR="00491510" w:rsidRPr="00C5537C" w:rsidRDefault="00491510" w:rsidP="00491510">
      <w:pPr>
        <w:autoSpaceDE w:val="0"/>
        <w:autoSpaceDN w:val="0"/>
        <w:adjustRightInd w:val="0"/>
        <w:rPr>
          <w:b/>
          <w:bCs/>
        </w:rPr>
      </w:pPr>
      <w:r w:rsidRPr="00C5537C">
        <w:rPr>
          <w:b/>
          <w:bCs/>
        </w:rPr>
        <w:t>2. Davatelj državne potpore</w:t>
      </w:r>
    </w:p>
    <w:p w:rsidR="00491510" w:rsidRPr="00C5537C" w:rsidRDefault="00491510" w:rsidP="00491510">
      <w:pPr>
        <w:autoSpaceDE w:val="0"/>
        <w:autoSpaceDN w:val="0"/>
        <w:adjustRightInd w:val="0"/>
      </w:pPr>
    </w:p>
    <w:p w:rsidR="00491510" w:rsidRPr="003846EF" w:rsidRDefault="00491510" w:rsidP="00491510">
      <w:pPr>
        <w:autoSpaceDE w:val="0"/>
        <w:autoSpaceDN w:val="0"/>
        <w:adjustRightInd w:val="0"/>
        <w:ind w:firstLine="709"/>
      </w:pPr>
      <w:r>
        <w:t xml:space="preserve">Davatelj državne potpore je </w:t>
      </w:r>
      <w:r w:rsidRPr="00FA50C0">
        <w:t>Grad Zagreb, Trg Stjepana Radića 1,</w:t>
      </w:r>
      <w:r>
        <w:t xml:space="preserve"> </w:t>
      </w:r>
      <w:r w:rsidRPr="00FA50C0">
        <w:t>10000</w:t>
      </w:r>
      <w:r w:rsidRPr="00C5537C">
        <w:t xml:space="preserve"> Zagreb</w:t>
      </w:r>
      <w:r>
        <w:t>.</w:t>
      </w:r>
    </w:p>
    <w:p w:rsidR="00491510" w:rsidRPr="00C5537C" w:rsidRDefault="00491510" w:rsidP="00491510">
      <w:pPr>
        <w:autoSpaceDE w:val="0"/>
        <w:autoSpaceDN w:val="0"/>
        <w:adjustRightInd w:val="0"/>
      </w:pPr>
    </w:p>
    <w:p w:rsidR="00491510" w:rsidRPr="00C5537C" w:rsidRDefault="00491510" w:rsidP="00491510">
      <w:pPr>
        <w:jc w:val="both"/>
        <w:rPr>
          <w:b/>
          <w:bCs/>
        </w:rPr>
      </w:pPr>
      <w:r w:rsidRPr="00C5537C">
        <w:rPr>
          <w:b/>
          <w:bCs/>
        </w:rPr>
        <w:t>3. Pravna osnova</w:t>
      </w:r>
    </w:p>
    <w:p w:rsidR="00491510" w:rsidRPr="00C5537C" w:rsidRDefault="00491510" w:rsidP="00491510">
      <w:pPr>
        <w:autoSpaceDE w:val="0"/>
        <w:autoSpaceDN w:val="0"/>
        <w:adjustRightInd w:val="0"/>
      </w:pPr>
    </w:p>
    <w:p w:rsidR="00491510" w:rsidRPr="00C5537C" w:rsidRDefault="00491510" w:rsidP="00491510">
      <w:pPr>
        <w:autoSpaceDE w:val="0"/>
        <w:autoSpaceDN w:val="0"/>
        <w:adjustRightInd w:val="0"/>
        <w:ind w:firstLine="709"/>
      </w:pPr>
      <w:r w:rsidRPr="00C5537C">
        <w:t>Zakon o državnim potporama (Narodne novine 47/14 i 69/17)</w:t>
      </w:r>
    </w:p>
    <w:p w:rsidR="00491510" w:rsidRPr="00C5537C" w:rsidRDefault="00491510" w:rsidP="00491510">
      <w:pPr>
        <w:autoSpaceDE w:val="0"/>
        <w:autoSpaceDN w:val="0"/>
        <w:adjustRightInd w:val="0"/>
        <w:ind w:firstLine="709"/>
      </w:pPr>
      <w:r w:rsidRPr="00C5537C">
        <w:t>Zakon o elektroničkim medijima (Narodne novine 111/21 i 114/22)</w:t>
      </w:r>
    </w:p>
    <w:p w:rsidR="00491510" w:rsidRPr="005C2165" w:rsidRDefault="00491510" w:rsidP="00491510">
      <w:pPr>
        <w:autoSpaceDE w:val="0"/>
        <w:autoSpaceDN w:val="0"/>
        <w:adjustRightInd w:val="0"/>
        <w:ind w:firstLine="709"/>
        <w:jc w:val="both"/>
      </w:pPr>
      <w:r w:rsidRPr="005C2165">
        <w:t>Uredba Komisije br. 651/2014 od 17. lipnja 2014. o ocjenjivanju određenih kategorija potpora spojivima s unutarnjim tržištem u primjeni članaka 107. i 108. Ugovora (SL EU, L 187/1, od 26.6.2014.),</w:t>
      </w:r>
      <w:r w:rsidRPr="005C2165">
        <w:rPr>
          <w:shd w:val="clear" w:color="auto" w:fill="FFFFFF"/>
        </w:rPr>
        <w:t xml:space="preserve"> Uredba Komisije (EU) 2017/1084 оd 14. lipnja 2017. o izmjeni Uredbe </w:t>
      </w:r>
      <w:r w:rsidRPr="005C2165">
        <w:rPr>
          <w:shd w:val="clear" w:color="auto" w:fill="FFFFFF"/>
        </w:rPr>
        <w:lastRenderedPageBreak/>
        <w:t>(EU) br. 651/2014 u vezi s potporama za infrastrukture luka i zračnih luka, pragovima za prijavu potpora za kulturu i očuvanje baštine i potpora za sportsku i višenamjensku rekreativnu infrastrukturu te regionalnih operativnih programa potpora za najudaljenije regije i o izmjeni Uredbe (EU) br. 702/2014 u vezi s izračunavanjem prihvatljivih troškova (SL EU, L156/1, 20.6.2017.),</w:t>
      </w:r>
      <w:r w:rsidRPr="005C2165">
        <w:t xml:space="preserve"> Uredba Komisije 2020/972 od 2. srpnja 2020. o izmjeni Uredbe (EU) br. 1407/2013 u pogledu njezina produljenja i o izmjeni Uredbe (EU) br. 651/2014 u pogledu njezina produljenja i odgovarajućih prilagodbi (SL EU; L215/3, 7.7.2020.), Uredba Komisije (EU) 2021/1237 od 23. srpnja 2021. o izmjeni Uredbe 651/2014 </w:t>
      </w:r>
      <w:r w:rsidRPr="005C2165">
        <w:rPr>
          <w:bCs/>
          <w:shd w:val="clear" w:color="auto" w:fill="FFFFFF"/>
        </w:rPr>
        <w:t xml:space="preserve">o ocjenjivanju određenih kategorija potpora spojivima s unutarnjim tržištem u primjeni članaka 107. i 108. Ugovora (SL EU, L270/39, 29.7.2021.) </w:t>
      </w:r>
      <w:r w:rsidRPr="005C2165">
        <w:rPr>
          <w:rFonts w:eastAsia="Calibri"/>
          <w:bCs/>
        </w:rPr>
        <w:t>te Uredbom Komisije (EU) br. 2023/1315 od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 EU, L 167, 30.6.2023.).</w:t>
      </w:r>
    </w:p>
    <w:p w:rsidR="00491510" w:rsidRPr="00C5537C" w:rsidRDefault="00491510" w:rsidP="00491510">
      <w:pPr>
        <w:autoSpaceDE w:val="0"/>
        <w:autoSpaceDN w:val="0"/>
        <w:adjustRightInd w:val="0"/>
      </w:pPr>
    </w:p>
    <w:p w:rsidR="00491510" w:rsidRPr="00C5537C" w:rsidRDefault="00491510" w:rsidP="00491510">
      <w:pPr>
        <w:rPr>
          <w:b/>
        </w:rPr>
      </w:pPr>
      <w:r w:rsidRPr="00C5537C">
        <w:rPr>
          <w:b/>
          <w:bCs/>
        </w:rPr>
        <w:t>4. Propisi za odobravanje i ocjenu državne potpore</w:t>
      </w:r>
    </w:p>
    <w:p w:rsidR="00491510" w:rsidRPr="00C5537C" w:rsidRDefault="00491510" w:rsidP="00491510"/>
    <w:p w:rsidR="00491510" w:rsidRPr="00C5537C" w:rsidRDefault="00491510" w:rsidP="00491510">
      <w:pPr>
        <w:autoSpaceDE w:val="0"/>
        <w:autoSpaceDN w:val="0"/>
        <w:adjustRightInd w:val="0"/>
        <w:ind w:firstLine="709"/>
        <w:jc w:val="both"/>
      </w:pPr>
      <w:r w:rsidRPr="00C5537C">
        <w:t>Prijedlog Programa dostavlja se Ministarstvu</w:t>
      </w:r>
      <w:r w:rsidRPr="00550CCF">
        <w:t xml:space="preserve"> financija na temelju članka 9. stavka 1. i</w:t>
      </w:r>
      <w:r w:rsidRPr="00FA7641">
        <w:rPr>
          <w:color w:val="FF0000"/>
        </w:rPr>
        <w:t xml:space="preserve"> </w:t>
      </w:r>
      <w:r w:rsidRPr="005C2165">
        <w:t xml:space="preserve">3. </w:t>
      </w:r>
      <w:r w:rsidRPr="00C5537C">
        <w:t xml:space="preserve">Zakona o </w:t>
      </w:r>
      <w:r w:rsidRPr="00550CCF">
        <w:t>državnim potporama</w:t>
      </w:r>
      <w:r w:rsidRPr="00C5537C">
        <w:t xml:space="preserve"> radi davanja</w:t>
      </w:r>
      <w:r w:rsidRPr="00550CCF">
        <w:t xml:space="preserve"> mišljenja o </w:t>
      </w:r>
      <w:r w:rsidRPr="00FA50C0">
        <w:t xml:space="preserve">usklađenosti </w:t>
      </w:r>
      <w:r w:rsidRPr="00C5537C">
        <w:t xml:space="preserve">sadržaja navedenog prijedloga </w:t>
      </w:r>
      <w:r>
        <w:t>P</w:t>
      </w:r>
      <w:r w:rsidRPr="00C5537C">
        <w:t>rograma s pravilima o državnim potporama.</w:t>
      </w:r>
    </w:p>
    <w:p w:rsidR="00491510" w:rsidRPr="00FA7641" w:rsidRDefault="00491510" w:rsidP="00491510">
      <w:pPr>
        <w:autoSpaceDE w:val="0"/>
        <w:autoSpaceDN w:val="0"/>
        <w:adjustRightInd w:val="0"/>
        <w:ind w:firstLine="709"/>
        <w:jc w:val="both"/>
        <w:rPr>
          <w:strike/>
        </w:rPr>
      </w:pPr>
      <w:r w:rsidRPr="00C5537C">
        <w:t xml:space="preserve">Prijedlog </w:t>
      </w:r>
      <w:r>
        <w:t>P</w:t>
      </w:r>
      <w:r w:rsidRPr="00C5537C">
        <w:t>rograma predviđa dodjelu</w:t>
      </w:r>
      <w:r w:rsidRPr="00550CCF">
        <w:t xml:space="preserve"> državne potpore iz </w:t>
      </w:r>
      <w:r>
        <w:t xml:space="preserve">Odjeljka 11., Potpore za kulturu i očuvanje baštine, </w:t>
      </w:r>
      <w:r w:rsidRPr="00550CCF">
        <w:t>članaka 53.</w:t>
      </w:r>
      <w:r>
        <w:t xml:space="preserve"> Potpore za kulturu i očuvanje baštine</w:t>
      </w:r>
      <w:r w:rsidRPr="00550CCF">
        <w:t xml:space="preserve"> i 54.</w:t>
      </w:r>
      <w:r>
        <w:t xml:space="preserve"> Programi potpora za audiovizualna djela</w:t>
      </w:r>
      <w:r w:rsidRPr="00550CCF">
        <w:t xml:space="preserve"> </w:t>
      </w:r>
      <w:r w:rsidRPr="00FA50C0">
        <w:t>Uredbe</w:t>
      </w:r>
      <w:r w:rsidRPr="005C2165">
        <w:t>.</w:t>
      </w:r>
    </w:p>
    <w:p w:rsidR="00491510" w:rsidRPr="00FA50C0" w:rsidRDefault="00491510" w:rsidP="00491510">
      <w:pPr>
        <w:autoSpaceDE w:val="0"/>
        <w:autoSpaceDN w:val="0"/>
        <w:adjustRightInd w:val="0"/>
        <w:jc w:val="both"/>
      </w:pPr>
    </w:p>
    <w:p w:rsidR="00491510" w:rsidRPr="00C5537C" w:rsidRDefault="00491510" w:rsidP="00491510">
      <w:pPr>
        <w:autoSpaceDE w:val="0"/>
        <w:autoSpaceDN w:val="0"/>
        <w:adjustRightInd w:val="0"/>
        <w:rPr>
          <w:b/>
          <w:bCs/>
        </w:rPr>
      </w:pPr>
      <w:r w:rsidRPr="00C5537C">
        <w:rPr>
          <w:b/>
          <w:bCs/>
        </w:rPr>
        <w:t>5. Naziv potpore</w:t>
      </w:r>
    </w:p>
    <w:p w:rsidR="00491510" w:rsidRPr="00C5537C" w:rsidRDefault="00491510" w:rsidP="00491510">
      <w:pPr>
        <w:autoSpaceDE w:val="0"/>
        <w:autoSpaceDN w:val="0"/>
        <w:adjustRightInd w:val="0"/>
      </w:pPr>
    </w:p>
    <w:p w:rsidR="00491510" w:rsidRPr="00FA50C0" w:rsidRDefault="00491510" w:rsidP="00491510">
      <w:pPr>
        <w:autoSpaceDE w:val="0"/>
        <w:autoSpaceDN w:val="0"/>
        <w:adjustRightInd w:val="0"/>
        <w:ind w:firstLine="709"/>
        <w:jc w:val="both"/>
      </w:pPr>
      <w:r>
        <w:t>Državna potpora</w:t>
      </w:r>
      <w:r w:rsidRPr="003A33C7">
        <w:t xml:space="preserve"> za sufinanciranje proizvodnje i emitiranja audiovizualnih i radijskih programskih sadržaja u programima nakladnika televizija ili radija</w:t>
      </w:r>
      <w:r>
        <w:t>,</w:t>
      </w:r>
      <w:r w:rsidRPr="003A33C7">
        <w:t xml:space="preserve"> </w:t>
      </w:r>
      <w:r w:rsidRPr="008926FF">
        <w:t xml:space="preserve">u programima pružatelja medijskih usluga na zahtjev i programima pružatelja medijskih usluga uz dopuštenje za satelitski, internetski, kabelski i drugi dopušteni oblik prijenosa </w:t>
      </w:r>
      <w:r w:rsidRPr="003A33C7">
        <w:t>za razdoblje od 2024. do 2026</w:t>
      </w:r>
      <w:r w:rsidRPr="00FA50C0">
        <w:t xml:space="preserve">. </w:t>
      </w:r>
    </w:p>
    <w:p w:rsidR="00491510" w:rsidRPr="00FA50C0" w:rsidRDefault="00491510" w:rsidP="00491510">
      <w:pPr>
        <w:autoSpaceDE w:val="0"/>
        <w:autoSpaceDN w:val="0"/>
        <w:adjustRightInd w:val="0"/>
        <w:jc w:val="both"/>
      </w:pPr>
    </w:p>
    <w:p w:rsidR="00491510" w:rsidRPr="00C5537C" w:rsidRDefault="00491510" w:rsidP="00491510">
      <w:pPr>
        <w:autoSpaceDE w:val="0"/>
        <w:autoSpaceDN w:val="0"/>
        <w:adjustRightInd w:val="0"/>
        <w:jc w:val="both"/>
        <w:rPr>
          <w:b/>
          <w:bCs/>
        </w:rPr>
      </w:pPr>
      <w:r w:rsidRPr="00C5537C">
        <w:rPr>
          <w:b/>
          <w:bCs/>
        </w:rPr>
        <w:t>6. Korisnici</w:t>
      </w:r>
    </w:p>
    <w:p w:rsidR="00491510" w:rsidRPr="00C5537C" w:rsidRDefault="00491510" w:rsidP="00491510"/>
    <w:p w:rsidR="00491510" w:rsidRPr="00C5537C" w:rsidRDefault="00491510" w:rsidP="00491510">
      <w:pPr>
        <w:ind w:firstLine="708"/>
        <w:jc w:val="both"/>
      </w:pPr>
      <w:r w:rsidRPr="00C5537C">
        <w:t>Potpore će se dodijeliti nakladnicima (malim, srednjim i velikim poduzetnicima)</w:t>
      </w:r>
      <w:r>
        <w:t>,</w:t>
      </w:r>
      <w:r w:rsidRPr="005962DA">
        <w:t xml:space="preserve"> </w:t>
      </w:r>
      <w:bookmarkStart w:id="0" w:name="_GoBack"/>
      <w:r w:rsidRPr="005962DA">
        <w:t xml:space="preserve">neprofitnim nakladnicima radija i televizije, neprofitnim pružateljima audio i audiovizualnih usluga na zahtjev iz članka 26. Zakona o elektroničkim medijima i neprofitnim pružateljima medijskih usluga uz dopuštenje za satelitski, internetski, kabelski ili drugi dopušteni oblik prijenosa iz članka 92. Zakona o elektroničkim medijima </w:t>
      </w:r>
      <w:bookmarkEnd w:id="0"/>
      <w:r w:rsidRPr="00C5537C">
        <w:t>koji:</w:t>
      </w:r>
    </w:p>
    <w:p w:rsidR="00491510" w:rsidRPr="00FA50C0" w:rsidRDefault="00491510" w:rsidP="00491510">
      <w:pPr>
        <w:ind w:left="879" w:hanging="170"/>
        <w:jc w:val="both"/>
      </w:pPr>
      <w:r w:rsidRPr="00C5537C">
        <w:t>-</w:t>
      </w:r>
      <w:r w:rsidRPr="00C5537C">
        <w:tab/>
        <w:t xml:space="preserve">imaju koncesiju za područje Grada Zagreba i </w:t>
      </w:r>
      <w:r w:rsidRPr="003A33C7">
        <w:t xml:space="preserve">poslovnu jedinicu ili podružnicu </w:t>
      </w:r>
      <w:r w:rsidRPr="00C5537C">
        <w:t xml:space="preserve">u Gradu </w:t>
      </w:r>
      <w:r w:rsidRPr="00550CCF">
        <w:t>Zagrebu u trenutku</w:t>
      </w:r>
      <w:r w:rsidRPr="00FA50C0">
        <w:t xml:space="preserve"> plaćanja potpore;</w:t>
      </w:r>
    </w:p>
    <w:p w:rsidR="00491510" w:rsidRPr="00C5537C" w:rsidRDefault="00491510" w:rsidP="00491510">
      <w:pPr>
        <w:ind w:left="879" w:hanging="170"/>
        <w:jc w:val="both"/>
      </w:pPr>
      <w:r w:rsidRPr="00FA50C0">
        <w:t>-</w:t>
      </w:r>
      <w:r w:rsidRPr="00C5537C">
        <w:tab/>
        <w:t>redovito, svaki dan, obnavljaju i emitiraju programske sadržaje od interesa za Grad Zagreb.</w:t>
      </w:r>
    </w:p>
    <w:p w:rsidR="00491510" w:rsidRPr="00C5537C" w:rsidRDefault="00491510" w:rsidP="00491510">
      <w:pPr>
        <w:autoSpaceDE w:val="0"/>
        <w:autoSpaceDN w:val="0"/>
        <w:adjustRightInd w:val="0"/>
        <w:ind w:firstLine="709"/>
        <w:jc w:val="both"/>
      </w:pPr>
      <w:r w:rsidRPr="00C5537C">
        <w:t>Pod pojmom mali i srednji poduzetnici podrazumijevaju se subjekti koji zadovoljavaju uvjete utvrđene u Prilogu I. Uredbe.</w:t>
      </w:r>
    </w:p>
    <w:p w:rsidR="00491510" w:rsidRDefault="00491510" w:rsidP="00491510">
      <w:pPr>
        <w:autoSpaceDE w:val="0"/>
        <w:autoSpaceDN w:val="0"/>
        <w:adjustRightInd w:val="0"/>
        <w:ind w:firstLine="709"/>
        <w:jc w:val="both"/>
      </w:pPr>
      <w:r w:rsidRPr="00C5537C">
        <w:t>Pod pojmom veliki poduzetnici podrazumijevaju se subjekti koji ne zadovoljavaju uvjete utvrđene u Prilogu I. Uredbe.</w:t>
      </w:r>
    </w:p>
    <w:p w:rsidR="00491510" w:rsidRPr="00C5537C" w:rsidRDefault="00491510" w:rsidP="00491510">
      <w:pPr>
        <w:autoSpaceDE w:val="0"/>
        <w:autoSpaceDN w:val="0"/>
        <w:adjustRightInd w:val="0"/>
        <w:ind w:firstLine="907"/>
        <w:jc w:val="both"/>
      </w:pPr>
      <w:r w:rsidRPr="001C5A00">
        <w:t>Pod pojmom neprofitnih pružatelja medijskih usluga podrazumijevaju se neprofitni nakladnik televizije i/ili radija te neprofitni pružatelji usluga iz članaka 26. i 92. Zakona o elektroničkim medijima.</w:t>
      </w:r>
    </w:p>
    <w:p w:rsidR="00491510" w:rsidRPr="00C5537C" w:rsidRDefault="00491510" w:rsidP="00491510">
      <w:pPr>
        <w:autoSpaceDE w:val="0"/>
        <w:autoSpaceDN w:val="0"/>
        <w:adjustRightInd w:val="0"/>
        <w:ind w:firstLine="709"/>
        <w:jc w:val="both"/>
      </w:pPr>
      <w:r w:rsidRPr="00C5537C">
        <w:lastRenderedPageBreak/>
        <w:t xml:space="preserve">Potpora se temeljem ovog </w:t>
      </w:r>
      <w:r>
        <w:t>P</w:t>
      </w:r>
      <w:r w:rsidRPr="00C5537C">
        <w:t xml:space="preserve">rograma ne može dodijeliti nakladnicima </w:t>
      </w:r>
      <w:r>
        <w:t>radija i televizije odnosno pružateljima medijskih usluga</w:t>
      </w:r>
      <w:r w:rsidRPr="00C5537C">
        <w:t>:</w:t>
      </w:r>
    </w:p>
    <w:p w:rsidR="00491510" w:rsidRPr="00C5537C" w:rsidRDefault="00491510" w:rsidP="00491510">
      <w:pPr>
        <w:ind w:left="879" w:hanging="170"/>
        <w:jc w:val="both"/>
      </w:pPr>
      <w:r w:rsidRPr="00C5537C">
        <w:t>-</w:t>
      </w:r>
      <w:r w:rsidRPr="00C5537C">
        <w:tab/>
        <w:t xml:space="preserve">koji se za prijavljene programske sadržaje sufinanciraju po bilo kojoj drugoj osnovi (iz sredstava Fonda za poticanje i pluralizam medija, proračuna Europske unije, državnog proračuna ili proračuna Grada Zagreba), ako sufinanciranje po drugoj osnovi zajedno s traženim iznosom potpore po ovom </w:t>
      </w:r>
      <w:r>
        <w:t>P</w:t>
      </w:r>
      <w:r w:rsidRPr="00C5537C">
        <w:t>rogramu premašuje 50 % prihvatljivih troškova proizvodnje programskog sadržaja;</w:t>
      </w:r>
    </w:p>
    <w:p w:rsidR="00491510" w:rsidRPr="00C5537C" w:rsidRDefault="00491510" w:rsidP="00491510">
      <w:pPr>
        <w:ind w:left="879" w:hanging="170"/>
        <w:jc w:val="both"/>
      </w:pPr>
      <w:r w:rsidRPr="00C5537C">
        <w:t>-</w:t>
      </w:r>
      <w:r w:rsidRPr="00C5537C">
        <w:tab/>
        <w:t>koji su u likvidaciji, stečajnom ili predstečajnom postupku;</w:t>
      </w:r>
    </w:p>
    <w:p w:rsidR="00491510" w:rsidRPr="00C5537C" w:rsidRDefault="00491510" w:rsidP="00491510">
      <w:pPr>
        <w:ind w:left="879" w:hanging="170"/>
        <w:jc w:val="both"/>
      </w:pPr>
      <w:r w:rsidRPr="00C5537C">
        <w:t>-</w:t>
      </w:r>
      <w:r w:rsidRPr="00C5537C">
        <w:tab/>
        <w:t>koji imaju nepodmirenih obveza prema Gradu Zagrebu;</w:t>
      </w:r>
    </w:p>
    <w:p w:rsidR="00491510" w:rsidRPr="00C5537C" w:rsidRDefault="00491510" w:rsidP="00491510">
      <w:pPr>
        <w:ind w:left="879" w:hanging="170"/>
        <w:jc w:val="both"/>
      </w:pPr>
      <w:r w:rsidRPr="00C5537C">
        <w:t>-</w:t>
      </w:r>
      <w:r w:rsidRPr="00C5537C">
        <w:tab/>
        <w:t>koji imaju nepodmirenih obveza prema zaposlenicima;</w:t>
      </w:r>
    </w:p>
    <w:p w:rsidR="00491510" w:rsidRPr="00C5537C" w:rsidRDefault="00491510" w:rsidP="00491510">
      <w:pPr>
        <w:ind w:left="879" w:hanging="170"/>
        <w:jc w:val="both"/>
      </w:pPr>
      <w:r w:rsidRPr="00C5537C">
        <w:t>-</w:t>
      </w:r>
      <w:r w:rsidRPr="00C5537C">
        <w:tab/>
        <w:t>od kojih je zatražen povrat potpore ili se nalaze u postupku povrata potpore;</w:t>
      </w:r>
    </w:p>
    <w:p w:rsidR="00491510" w:rsidRDefault="00491510" w:rsidP="00491510">
      <w:pPr>
        <w:ind w:left="879" w:hanging="170"/>
        <w:jc w:val="both"/>
      </w:pPr>
      <w:r w:rsidRPr="00C5537C">
        <w:t>-</w:t>
      </w:r>
      <w:r w:rsidRPr="00C5537C">
        <w:tab/>
        <w:t>koji su u teškoćama i/ili sektorima kojima nije moguće dodijeliti potporu, sukladno članku 1. točkama 2. - 5. Uredbe - Poglavlje I. Uredbe</w:t>
      </w:r>
      <w:r>
        <w:t>;</w:t>
      </w:r>
    </w:p>
    <w:p w:rsidR="00491510" w:rsidRDefault="00491510" w:rsidP="00491510">
      <w:pPr>
        <w:ind w:left="879" w:hanging="170"/>
        <w:jc w:val="both"/>
      </w:pPr>
      <w:r w:rsidRPr="005962DA">
        <w:t xml:space="preserve"> </w:t>
      </w:r>
      <w:r>
        <w:t xml:space="preserve"> kojima je Vijeće za elektroničke medije privremeno oduzelo koncesiju ili dopuštenje, odnosno izreklo opomenu unatrag 24 mjeseca od objave Javnog poziva ili koji su u istom razdoblju prekršajno kažnjeni na temelju pravomoćne sudske odluke zbog kršenja odredaba Zakona o elektroničkim medijima;</w:t>
      </w:r>
    </w:p>
    <w:p w:rsidR="00491510" w:rsidRPr="00C5537C" w:rsidRDefault="00491510" w:rsidP="00491510">
      <w:pPr>
        <w:ind w:left="879" w:hanging="170"/>
        <w:jc w:val="both"/>
      </w:pPr>
      <w:r>
        <w:t>-</w:t>
      </w:r>
      <w:r>
        <w:tab/>
        <w:t>kojima (nakladniku ili osobi ovlaštenoj po zakonu za zastupanje) je izrečena pravomoćna osuđujuća presuda za jedno ili više kaznenih djela: javno poticanje na nasilje i mržnju, primanje mita u gospodarskom poslovanju, davanje mita u gospodarskom poslovanju, zlouporaba položaja i ovlasti, primanje mita, davanje mita, prijevara, računalna prijevara, prijevara u gospodarskom poslovanju, pranje novca i subvencijska prijevara.</w:t>
      </w:r>
    </w:p>
    <w:p w:rsidR="00491510" w:rsidRPr="00C5537C" w:rsidRDefault="00491510" w:rsidP="00491510">
      <w:pPr>
        <w:autoSpaceDE w:val="0"/>
        <w:autoSpaceDN w:val="0"/>
        <w:adjustRightInd w:val="0"/>
        <w:ind w:firstLine="709"/>
        <w:jc w:val="both"/>
      </w:pPr>
      <w:r w:rsidRPr="00C5537C">
        <w:t>Smatra se da je poduzetnik u teškoćama ako ispunjava uvjete sukladno članku 2. točki 18. Uredbe.</w:t>
      </w:r>
    </w:p>
    <w:p w:rsidR="00491510" w:rsidRPr="00C5537C" w:rsidRDefault="00491510" w:rsidP="00491510">
      <w:pPr>
        <w:autoSpaceDE w:val="0"/>
        <w:autoSpaceDN w:val="0"/>
        <w:adjustRightInd w:val="0"/>
        <w:jc w:val="both"/>
      </w:pPr>
    </w:p>
    <w:p w:rsidR="00491510" w:rsidRPr="00C5537C" w:rsidRDefault="00491510" w:rsidP="00491510">
      <w:pPr>
        <w:autoSpaceDE w:val="0"/>
        <w:autoSpaceDN w:val="0"/>
        <w:adjustRightInd w:val="0"/>
        <w:rPr>
          <w:b/>
          <w:bCs/>
        </w:rPr>
      </w:pPr>
      <w:r w:rsidRPr="00C5537C">
        <w:rPr>
          <w:b/>
          <w:bCs/>
        </w:rPr>
        <w:t>7. Trajanje Programa</w:t>
      </w:r>
    </w:p>
    <w:p w:rsidR="00491510" w:rsidRPr="00C5537C" w:rsidRDefault="00491510" w:rsidP="00491510">
      <w:pPr>
        <w:autoSpaceDE w:val="0"/>
        <w:autoSpaceDN w:val="0"/>
        <w:adjustRightInd w:val="0"/>
        <w:jc w:val="both"/>
      </w:pPr>
    </w:p>
    <w:p w:rsidR="00491510" w:rsidRPr="00C5537C" w:rsidRDefault="00491510" w:rsidP="00491510">
      <w:pPr>
        <w:autoSpaceDE w:val="0"/>
        <w:autoSpaceDN w:val="0"/>
        <w:adjustRightInd w:val="0"/>
        <w:ind w:firstLine="709"/>
        <w:jc w:val="both"/>
      </w:pPr>
      <w:r w:rsidRPr="00C5537C">
        <w:t xml:space="preserve">Ovaj </w:t>
      </w:r>
      <w:r>
        <w:t>P</w:t>
      </w:r>
      <w:r w:rsidRPr="00C5537C">
        <w:t>rogram primjenjuje se od dana njegovoga stupanja na snagu do 31. prosinca 2026.</w:t>
      </w:r>
    </w:p>
    <w:p w:rsidR="00491510" w:rsidRPr="00C5537C" w:rsidRDefault="00491510" w:rsidP="00491510">
      <w:pPr>
        <w:jc w:val="both"/>
        <w:rPr>
          <w:bCs/>
        </w:rPr>
      </w:pPr>
    </w:p>
    <w:p w:rsidR="00491510" w:rsidRPr="00C5537C" w:rsidRDefault="00491510" w:rsidP="00491510">
      <w:pPr>
        <w:autoSpaceDE w:val="0"/>
        <w:autoSpaceDN w:val="0"/>
        <w:adjustRightInd w:val="0"/>
        <w:rPr>
          <w:b/>
          <w:bCs/>
        </w:rPr>
      </w:pPr>
      <w:r w:rsidRPr="00C5537C">
        <w:rPr>
          <w:b/>
          <w:bCs/>
        </w:rPr>
        <w:t>8. Instrument potpore</w:t>
      </w:r>
    </w:p>
    <w:p w:rsidR="00491510" w:rsidRPr="00C5537C" w:rsidRDefault="00491510" w:rsidP="00491510">
      <w:pPr>
        <w:autoSpaceDE w:val="0"/>
        <w:autoSpaceDN w:val="0"/>
        <w:adjustRightInd w:val="0"/>
        <w:jc w:val="both"/>
      </w:pPr>
    </w:p>
    <w:p w:rsidR="00491510" w:rsidRPr="00C5537C" w:rsidRDefault="00491510" w:rsidP="00491510">
      <w:pPr>
        <w:autoSpaceDE w:val="0"/>
        <w:autoSpaceDN w:val="0"/>
        <w:adjustRightInd w:val="0"/>
        <w:ind w:firstLine="709"/>
        <w:jc w:val="both"/>
      </w:pPr>
      <w:r w:rsidRPr="00C5537C">
        <w:t xml:space="preserve">Instrument </w:t>
      </w:r>
      <w:r>
        <w:t xml:space="preserve">državne </w:t>
      </w:r>
      <w:r w:rsidRPr="00C5537C">
        <w:t>potpore je bespovratno sredstvo za proizvodnju i emitiranje radijskih i audiovizualnih programskih sadržaja.</w:t>
      </w:r>
    </w:p>
    <w:p w:rsidR="00491510" w:rsidRPr="00C5537C" w:rsidRDefault="00491510" w:rsidP="00491510">
      <w:pPr>
        <w:autoSpaceDE w:val="0"/>
        <w:autoSpaceDN w:val="0"/>
        <w:adjustRightInd w:val="0"/>
        <w:jc w:val="both"/>
        <w:rPr>
          <w:strike/>
        </w:rPr>
      </w:pPr>
    </w:p>
    <w:p w:rsidR="00491510" w:rsidRPr="00C5537C" w:rsidRDefault="00491510" w:rsidP="00491510">
      <w:pPr>
        <w:autoSpaceDE w:val="0"/>
        <w:autoSpaceDN w:val="0"/>
        <w:adjustRightInd w:val="0"/>
        <w:jc w:val="both"/>
        <w:rPr>
          <w:b/>
          <w:bCs/>
        </w:rPr>
      </w:pPr>
      <w:r w:rsidRPr="00C5537C">
        <w:rPr>
          <w:b/>
          <w:bCs/>
        </w:rPr>
        <w:t>9. Intenzitet potpore i prihvatljivi troškovi</w:t>
      </w:r>
    </w:p>
    <w:p w:rsidR="00491510" w:rsidRPr="00C5537C" w:rsidRDefault="00491510" w:rsidP="00491510"/>
    <w:p w:rsidR="00491510" w:rsidRPr="00FA50C0" w:rsidRDefault="00491510" w:rsidP="00491510">
      <w:pPr>
        <w:ind w:firstLine="708"/>
        <w:jc w:val="both"/>
      </w:pPr>
      <w:r w:rsidRPr="00C5537C">
        <w:t xml:space="preserve">Za izračun intenziteta potpore i prihvatljivih troškova svi iznosi koji se upotrebljavaju trebaju biti iznosi prije odbitka poreza ili drugih naknada. </w:t>
      </w:r>
      <w:r w:rsidRPr="00A91415">
        <w:t>Međutim, porez na dodanu vrijednost koji se naplaćuje na prihvatljive troškove ili izdatke, a koji se može vratiti u skladu s primjenjivim nacionalnim poreznim pravom ne uzima se u obzir za izračun intenziteta potpore i prihvatljivih troškova.</w:t>
      </w:r>
      <w:r>
        <w:t xml:space="preserve"> </w:t>
      </w:r>
      <w:r w:rsidRPr="00C5537C">
        <w:t xml:space="preserve">Prihvatljivi troškovi </w:t>
      </w:r>
      <w:r w:rsidRPr="005C2165">
        <w:t xml:space="preserve">trebaju biti popraćeni </w:t>
      </w:r>
      <w:r w:rsidRPr="00C5537C">
        <w:t xml:space="preserve">pisanim dokazima </w:t>
      </w:r>
      <w:r w:rsidRPr="00550CCF">
        <w:t xml:space="preserve">koji trebaju </w:t>
      </w:r>
      <w:r w:rsidRPr="00FA50C0">
        <w:t>biti jasni, konkretni i ažurirani.</w:t>
      </w:r>
    </w:p>
    <w:p w:rsidR="00491510" w:rsidRPr="00C5537C" w:rsidRDefault="00491510" w:rsidP="00491510">
      <w:pPr>
        <w:ind w:firstLine="708"/>
        <w:jc w:val="both"/>
      </w:pPr>
      <w:r w:rsidRPr="00FA50C0">
        <w:t xml:space="preserve">Potpore </w:t>
      </w:r>
      <w:r w:rsidRPr="00C5537C">
        <w:t>koje se isplaćuju u više obroka treba diskontirati na njihovu vrijednost u trenutku dodjele. Prihvatljive troškove treba diskontirati na njihovu vrijednost u trenutku dodjele. Kamatna stopa koju treba primijeniti pri diskontiranju diskontirana je kamatna stopa koja se primjenjuje u trenutku dodjele potpore.</w:t>
      </w:r>
    </w:p>
    <w:p w:rsidR="00491510" w:rsidRPr="00C5537C" w:rsidRDefault="00491510" w:rsidP="00491510">
      <w:pPr>
        <w:ind w:firstLine="708"/>
        <w:jc w:val="both"/>
      </w:pPr>
      <w:r w:rsidRPr="00C5537C">
        <w:t>Ukupni iznos dodijeljenih potpora ne smije iznositi više od 1/3 prosječnih godišnjih prihoda nakladnika</w:t>
      </w:r>
      <w:r w:rsidRPr="00814E0F">
        <w:t xml:space="preserve"> </w:t>
      </w:r>
      <w:r>
        <w:t>odnosno pružatelja</w:t>
      </w:r>
      <w:r w:rsidRPr="00814E0F">
        <w:t xml:space="preserve"> medijskih usluga</w:t>
      </w:r>
      <w:r w:rsidRPr="00C5537C">
        <w:t xml:space="preserve"> u protekle dvije godine.</w:t>
      </w:r>
    </w:p>
    <w:p w:rsidR="00491510" w:rsidRPr="00C5537C" w:rsidRDefault="00491510" w:rsidP="00491510">
      <w:pPr>
        <w:ind w:firstLine="708"/>
        <w:jc w:val="both"/>
      </w:pPr>
      <w:r w:rsidRPr="00C5537C">
        <w:lastRenderedPageBreak/>
        <w:t xml:space="preserve">Za proizvodnju i emitiranje radijskih programskih sadržaja </w:t>
      </w:r>
      <w:r>
        <w:t xml:space="preserve">odnosno pružanje audio medijske usluge </w:t>
      </w:r>
      <w:r w:rsidRPr="00C5537C">
        <w:t xml:space="preserve">na temelju ovog </w:t>
      </w:r>
      <w:r>
        <w:t>P</w:t>
      </w:r>
      <w:r w:rsidRPr="00C5537C">
        <w:t>rograma dodjeljuju se, nakon provedenoga javnog poziva, potpore za kulturu i očuvanje nematerijalne baštine u obliku operativnih potpora u skladu s člankom 53. stavkom 3. točkom (b) Uredbe.</w:t>
      </w:r>
    </w:p>
    <w:p w:rsidR="00491510" w:rsidRPr="00C5537C" w:rsidRDefault="00491510" w:rsidP="00491510">
      <w:pPr>
        <w:ind w:firstLine="708"/>
        <w:jc w:val="both"/>
      </w:pPr>
      <w:r w:rsidRPr="00C5537C">
        <w:t xml:space="preserve">Državne potpore koje se dodjeljuju na temelju ovog </w:t>
      </w:r>
      <w:r>
        <w:t>P</w:t>
      </w:r>
      <w:r w:rsidRPr="00C5537C">
        <w:t xml:space="preserve">rograma za radijske programske sadržaje ne smiju premašiti iznos od </w:t>
      </w:r>
      <w:r w:rsidRPr="005C2165">
        <w:t>1 milijun eura</w:t>
      </w:r>
      <w:r w:rsidRPr="00C5537C">
        <w:t xml:space="preserve">. Intenzitet </w:t>
      </w:r>
      <w:r w:rsidRPr="00550CCF">
        <w:t xml:space="preserve">potpore ne </w:t>
      </w:r>
      <w:r w:rsidRPr="00FA50C0">
        <w:t>smije prelaziti 50 % opravdanih</w:t>
      </w:r>
      <w:r w:rsidRPr="00C5537C">
        <w:t xml:space="preserve"> troškova za radijske programske sadržaje.</w:t>
      </w:r>
    </w:p>
    <w:p w:rsidR="00491510" w:rsidRPr="00C5537C" w:rsidRDefault="00491510" w:rsidP="00491510">
      <w:pPr>
        <w:ind w:firstLine="708"/>
        <w:jc w:val="both"/>
      </w:pPr>
      <w:r w:rsidRPr="00C5537C">
        <w:t xml:space="preserve">Prihvatljivi troškovi moraju se odnositi isključivo na vlastitu proizvodnju radijskog </w:t>
      </w:r>
      <w:r>
        <w:t xml:space="preserve">odnosno audio </w:t>
      </w:r>
      <w:r w:rsidRPr="00C5537C">
        <w:t xml:space="preserve">programskog sadržaja u svrhu promicanja, poticanja, obrađivanja tema te ostvarenja ciljeva i interesa iz točke 1. ovog </w:t>
      </w:r>
      <w:r>
        <w:t>P</w:t>
      </w:r>
      <w:r w:rsidRPr="00C5537C">
        <w:t>rograma.</w:t>
      </w:r>
    </w:p>
    <w:p w:rsidR="00491510" w:rsidRPr="00C5537C" w:rsidRDefault="00491510" w:rsidP="00491510">
      <w:pPr>
        <w:ind w:firstLine="708"/>
        <w:jc w:val="both"/>
      </w:pPr>
      <w:r w:rsidRPr="00C5537C">
        <w:t>Prihvatljivi troškovi su:</w:t>
      </w:r>
    </w:p>
    <w:p w:rsidR="00491510" w:rsidRPr="00C5537C" w:rsidRDefault="00491510" w:rsidP="00491510">
      <w:pPr>
        <w:ind w:left="879" w:hanging="170"/>
        <w:jc w:val="both"/>
      </w:pPr>
      <w:r w:rsidRPr="00C5537C">
        <w:t>-</w:t>
      </w:r>
      <w:r w:rsidRPr="00C5537C">
        <w:tab/>
        <w:t>troškovi poslovanja izravno povezani s kulturnim projektom ili djelatnošću, kao što su najam ili zakup nekretnina i mjesta kulturnih događanja, putni troškovi, troškovi materijala i robe izravno povezanih s kulturnim projektom ili djelatnošću, arhitektonskih struktura za izložbe i pozornice, zajma, zakupa i amortizacije alata, softvera i opreme, troškovi prava pristupa djelima zaštićenima autorskim pravom i drugom sadržaju zaštićenom povezanim pravima intelektualnog vlasništva, troškovi promicanja i troškovi koji su nastali kao izravna posljedica projekta ili djelatnosti; troškovi amortizacije i troškovi financiranja prihvatljivi su samo ako nisu bili obuhvaćeni potporama za ulaganje;</w:t>
      </w:r>
    </w:p>
    <w:p w:rsidR="00491510" w:rsidRPr="00C5537C" w:rsidRDefault="00491510" w:rsidP="00491510">
      <w:pPr>
        <w:ind w:left="879" w:hanging="170"/>
        <w:jc w:val="both"/>
      </w:pPr>
      <w:r w:rsidRPr="00C5537C">
        <w:t>-</w:t>
      </w:r>
      <w:r w:rsidRPr="00C5537C">
        <w:tab/>
        <w:t>troškovi osoblja koje radi za kulturnu ustanovu ili lokaciju kulturne baštine ili za projekt;</w:t>
      </w:r>
    </w:p>
    <w:p w:rsidR="00491510" w:rsidRPr="00C5537C" w:rsidRDefault="00491510" w:rsidP="00491510">
      <w:pPr>
        <w:ind w:left="879" w:hanging="170"/>
        <w:jc w:val="both"/>
      </w:pPr>
      <w:r w:rsidRPr="00C5537C">
        <w:t>-</w:t>
      </w:r>
      <w:r w:rsidRPr="00C5537C">
        <w:tab/>
        <w:t>troškovi usluga savjetovanja i podrške koje pružaju vanjski savjetnici i pružatelji usluga, a koji nastaju kao izravna posljedica projekta.</w:t>
      </w:r>
    </w:p>
    <w:p w:rsidR="00491510" w:rsidRPr="00C5537C" w:rsidRDefault="00491510" w:rsidP="00491510">
      <w:pPr>
        <w:ind w:firstLine="708"/>
        <w:jc w:val="both"/>
      </w:pPr>
      <w:r w:rsidRPr="00C5537C">
        <w:t xml:space="preserve">Za proizvodnju i emitiranje audiovizualnih programskih sadržaja na temelju ovog </w:t>
      </w:r>
      <w:r>
        <w:t>P</w:t>
      </w:r>
      <w:r w:rsidRPr="00C5537C">
        <w:t>rograma dodjeljuju se, nakon provedenoga javnog poziva, potpore za audiovizualna djela u skladu s člankom 54. Uredbe.</w:t>
      </w:r>
    </w:p>
    <w:p w:rsidR="00491510" w:rsidRPr="00C5537C" w:rsidRDefault="00491510" w:rsidP="00491510">
      <w:pPr>
        <w:ind w:firstLine="708"/>
        <w:jc w:val="both"/>
      </w:pPr>
      <w:r w:rsidRPr="00C5537C">
        <w:t>Intenzitet potpore ne smije prelaziti 50 % opravdanih troškova za produkciju, pretprodukciju i distribuciju audiovizualnih djela.</w:t>
      </w:r>
    </w:p>
    <w:p w:rsidR="00491510" w:rsidRPr="00C5537C" w:rsidRDefault="00491510" w:rsidP="00491510">
      <w:pPr>
        <w:ind w:firstLine="708"/>
        <w:jc w:val="both"/>
      </w:pPr>
      <w:r w:rsidRPr="00C5537C">
        <w:t xml:space="preserve">Prihvatljivi troškovi moraju se odnositi isključivo na vlastitu proizvodnju audiovizualnih programskih sadržaja u svrhu promicanja, poticanja, obrađivanja tema i ostvarenja ciljeva i interesa iz točke 1. ovog </w:t>
      </w:r>
      <w:r>
        <w:t>P</w:t>
      </w:r>
      <w:r w:rsidRPr="00C5537C">
        <w:t>rograma te biti u skladu s člankom 54. stavk</w:t>
      </w:r>
      <w:r>
        <w:t>om</w:t>
      </w:r>
      <w:r w:rsidRPr="00C5537C">
        <w:t xml:space="preserve"> 5. Uredbe</w:t>
      </w:r>
      <w:r>
        <w:t>.</w:t>
      </w:r>
    </w:p>
    <w:p w:rsidR="00491510" w:rsidRPr="00C5537C" w:rsidRDefault="00491510" w:rsidP="00491510">
      <w:pPr>
        <w:ind w:firstLine="708"/>
        <w:jc w:val="both"/>
      </w:pPr>
      <w:r w:rsidRPr="00C5537C">
        <w:t>Prihvatljivi troškovi su:</w:t>
      </w:r>
    </w:p>
    <w:p w:rsidR="00491510" w:rsidRPr="00C5537C" w:rsidRDefault="00491510" w:rsidP="00491510">
      <w:pPr>
        <w:ind w:left="879" w:hanging="170"/>
        <w:jc w:val="both"/>
      </w:pPr>
      <w:r w:rsidRPr="00550CCF">
        <w:t>-</w:t>
      </w:r>
      <w:r w:rsidRPr="00C5537C">
        <w:tab/>
        <w:t>troškovi planiranja proizvodnje, troškovi proizvodnje te troškovi objavljivanja programskog sadržaja</w:t>
      </w:r>
    </w:p>
    <w:p w:rsidR="00491510" w:rsidRPr="00C5537C" w:rsidRDefault="00491510" w:rsidP="00491510">
      <w:pPr>
        <w:ind w:left="879" w:hanging="170"/>
        <w:jc w:val="both"/>
        <w:rPr>
          <w:strike/>
          <w:color w:val="FF0000"/>
        </w:rPr>
      </w:pPr>
      <w:r w:rsidRPr="00C5537C">
        <w:t>-</w:t>
      </w:r>
      <w:r w:rsidRPr="00C5537C">
        <w:tab/>
        <w:t xml:space="preserve">izdatci za plaće i naknade neposredno povezani s radom na programskom sadržaju </w:t>
      </w:r>
    </w:p>
    <w:p w:rsidR="00491510" w:rsidRPr="00C5537C" w:rsidRDefault="00491510" w:rsidP="00491510">
      <w:pPr>
        <w:ind w:left="879" w:hanging="170"/>
        <w:jc w:val="both"/>
      </w:pPr>
      <w:r w:rsidRPr="00C5537C">
        <w:t>-</w:t>
      </w:r>
      <w:r w:rsidRPr="00C5537C">
        <w:tab/>
        <w:t>materijalni troškovi (administrativni, financijski, računovodstveni, režijski i ostali materijalni troškovi) nastali neposredno kao rezultat izrade programskog sadržaja koji ne smiju prelaziti 20 % ukupnih troškova.</w:t>
      </w:r>
    </w:p>
    <w:p w:rsidR="00491510" w:rsidRPr="00C5537C" w:rsidRDefault="00491510" w:rsidP="00491510"/>
    <w:p w:rsidR="00491510" w:rsidRPr="00C5537C" w:rsidRDefault="00491510" w:rsidP="00491510">
      <w:pPr>
        <w:autoSpaceDE w:val="0"/>
        <w:autoSpaceDN w:val="0"/>
        <w:adjustRightInd w:val="0"/>
        <w:jc w:val="both"/>
        <w:rPr>
          <w:b/>
          <w:bCs/>
        </w:rPr>
      </w:pPr>
      <w:r w:rsidRPr="00C5537C">
        <w:rPr>
          <w:b/>
          <w:bCs/>
        </w:rPr>
        <w:t>10. Iznos potpore</w:t>
      </w:r>
    </w:p>
    <w:p w:rsidR="00491510" w:rsidRPr="00C5537C" w:rsidRDefault="00491510" w:rsidP="00491510"/>
    <w:p w:rsidR="00491510" w:rsidRDefault="00491510" w:rsidP="00491510">
      <w:pPr>
        <w:autoSpaceDE w:val="0"/>
        <w:autoSpaceDN w:val="0"/>
        <w:adjustRightInd w:val="0"/>
        <w:jc w:val="both"/>
      </w:pPr>
      <w:r>
        <w:t>Za cjelokupno razdoblje trajanja Programa od 2024. do 2026. planira se iznos do 969.600,00 eura.</w:t>
      </w:r>
    </w:p>
    <w:p w:rsidR="00491510" w:rsidRDefault="00491510" w:rsidP="00491510">
      <w:pPr>
        <w:autoSpaceDE w:val="0"/>
        <w:autoSpaceDN w:val="0"/>
        <w:adjustRightInd w:val="0"/>
        <w:jc w:val="both"/>
      </w:pPr>
      <w:r>
        <w:t>Sredstva za 2024. planirana su u Proračunu Grada Zagreba za 2024. i projekcijama za 2025. i 2026. godine, u Razdjelu 024. Gradski ured za kulturu i civilno društvo u iznosu od 320.000,00 eura za 2024., u iznosu od 324.800,00 eura za 2025. i u iznosu 324.800,00 eura za 2026. godinu , Aktivnost A112402 - Državne potpore za subvencioniranje radijskih i televizijskih sadržaja, na poziciji 3522 Subvencije trgovačkim društvima i zadrugama izvan javnog sektora.</w:t>
      </w:r>
    </w:p>
    <w:p w:rsidR="00491510" w:rsidRDefault="00491510" w:rsidP="00491510">
      <w:pPr>
        <w:autoSpaceDE w:val="0"/>
        <w:autoSpaceDN w:val="0"/>
        <w:adjustRightInd w:val="0"/>
        <w:jc w:val="both"/>
      </w:pPr>
    </w:p>
    <w:p w:rsidR="00491510" w:rsidRPr="00FA50C0" w:rsidRDefault="00491510" w:rsidP="00491510">
      <w:pPr>
        <w:autoSpaceDE w:val="0"/>
        <w:autoSpaceDN w:val="0"/>
        <w:adjustRightInd w:val="0"/>
        <w:jc w:val="both"/>
        <w:rPr>
          <w:b/>
          <w:bCs/>
        </w:rPr>
      </w:pPr>
      <w:r w:rsidRPr="00FA50C0">
        <w:rPr>
          <w:b/>
          <w:bCs/>
        </w:rPr>
        <w:t>11. Zbrajanje potpora</w:t>
      </w:r>
    </w:p>
    <w:p w:rsidR="00491510" w:rsidRPr="00FA50C0" w:rsidRDefault="00491510" w:rsidP="00491510">
      <w:pPr>
        <w:autoSpaceDE w:val="0"/>
        <w:autoSpaceDN w:val="0"/>
        <w:adjustRightInd w:val="0"/>
        <w:jc w:val="both"/>
        <w:rPr>
          <w:bCs/>
        </w:rPr>
      </w:pPr>
    </w:p>
    <w:p w:rsidR="00491510" w:rsidRPr="00C5537C" w:rsidRDefault="00491510" w:rsidP="00491510">
      <w:pPr>
        <w:autoSpaceDE w:val="0"/>
        <w:autoSpaceDN w:val="0"/>
        <w:adjustRightInd w:val="0"/>
        <w:ind w:firstLine="708"/>
        <w:jc w:val="both"/>
        <w:rPr>
          <w:bCs/>
        </w:rPr>
      </w:pPr>
      <w:r w:rsidRPr="00FA50C0">
        <w:rPr>
          <w:bCs/>
        </w:rPr>
        <w:t xml:space="preserve">Ako se financiranje Europske unije </w:t>
      </w:r>
      <w:r w:rsidRPr="00C5537C">
        <w:rPr>
          <w:bCs/>
        </w:rPr>
        <w:t xml:space="preserve">kojim centralno </w:t>
      </w:r>
      <w:r w:rsidRPr="00550CCF">
        <w:rPr>
          <w:bCs/>
        </w:rPr>
        <w:t xml:space="preserve">upravljaju institucije, </w:t>
      </w:r>
      <w:r w:rsidRPr="00FA50C0">
        <w:rPr>
          <w:bCs/>
        </w:rPr>
        <w:t>agencije, zajednička poduzeća ili druga tijela Europske unije koja nisu pod izravnom ili neizravnom kontrolom</w:t>
      </w:r>
      <w:r w:rsidRPr="00C5537C">
        <w:rPr>
          <w:bCs/>
        </w:rPr>
        <w:t xml:space="preserve"> Republike Hrvatske, kombinira s državnim potporama, prilikom određivanja poštuju li se pragovi iz točke 10. ovog </w:t>
      </w:r>
      <w:r>
        <w:rPr>
          <w:bCs/>
        </w:rPr>
        <w:t>P</w:t>
      </w:r>
      <w:r w:rsidRPr="00C5537C">
        <w:rPr>
          <w:bCs/>
        </w:rPr>
        <w:t xml:space="preserve">rograma i maksimalni intenziteti potpore iz točke 9. ovog </w:t>
      </w:r>
      <w:r>
        <w:rPr>
          <w:bCs/>
        </w:rPr>
        <w:t>P</w:t>
      </w:r>
      <w:r w:rsidRPr="00C5537C">
        <w:rPr>
          <w:bCs/>
        </w:rPr>
        <w:t>rograma, u obzir se uzimaju samo državne potpore pod uvjetom da ukupan iznos javnog financiranja dodijeljen u odnosu na iste prihvatljive troškove ne premašuje najpovoljniju stopu financiranja utvrđenu u primjenjivim propisima zakonodavstva Unije.</w:t>
      </w:r>
    </w:p>
    <w:p w:rsidR="00491510" w:rsidRPr="00C5537C" w:rsidRDefault="00491510" w:rsidP="00491510">
      <w:pPr>
        <w:ind w:firstLine="708"/>
        <w:jc w:val="both"/>
      </w:pPr>
      <w:r>
        <w:t>Državne p</w:t>
      </w:r>
      <w:r w:rsidRPr="00C5537C">
        <w:t xml:space="preserve">otpore </w:t>
      </w:r>
      <w:r w:rsidRPr="00FA50C0">
        <w:t xml:space="preserve">dodijeljene po ovom Programu čije je troškove moguće utvrditi, a koje se izuzimaju na temelju Uredbe </w:t>
      </w:r>
      <w:r w:rsidRPr="00C5537C">
        <w:t>sukladno članku 8. stavku 3. točkama (a) i (b) i stavku 5. te članku 53. stavku 8. i članku 54. stavku 6. i stavku 8. mogu se zbrajati:</w:t>
      </w:r>
    </w:p>
    <w:p w:rsidR="00491510" w:rsidRPr="00C5537C" w:rsidRDefault="00491510" w:rsidP="00491510">
      <w:pPr>
        <w:ind w:firstLine="708"/>
        <w:jc w:val="both"/>
      </w:pPr>
      <w:r w:rsidRPr="00C5537C">
        <w:t>(a) s bilo kojom drugom državnom potporom, pod uvjetom da se dotične mjere odnose na različite prihvatljive troškove koje je moguće utvrditi;</w:t>
      </w:r>
    </w:p>
    <w:p w:rsidR="00491510" w:rsidRPr="00C5537C" w:rsidRDefault="00491510" w:rsidP="00491510">
      <w:pPr>
        <w:ind w:firstLine="708"/>
        <w:jc w:val="both"/>
      </w:pPr>
      <w:r w:rsidRPr="00C5537C">
        <w:t>(b) s bilo kojom drugom državnom potporom koja se odnosi na iste prihvatljive troškove, bilo da se oni djelomično ili potpuno preklapaju, isključivo ako to zbrajanje ne dovodi do premašivanja najvišeg intenziteta potpore ili iznosa potpore koji je primjenjiv na tu potporu na temelju Uredbe.</w:t>
      </w:r>
    </w:p>
    <w:p w:rsidR="00491510" w:rsidRPr="00C5537C" w:rsidRDefault="00491510" w:rsidP="00491510">
      <w:pPr>
        <w:pStyle w:val="oj-normal"/>
        <w:shd w:val="clear" w:color="auto" w:fill="FFFFFF"/>
        <w:spacing w:before="0" w:beforeAutospacing="0" w:after="0" w:afterAutospacing="0"/>
        <w:ind w:firstLine="708"/>
        <w:jc w:val="both"/>
      </w:pPr>
      <w:r w:rsidRPr="00C5537C">
        <w:t>Financiranje koje se krajnjim korisnicima dodjeljuje uz potporu fonda InvestEU obuhvaćeno poglavljem III. odjeljkom 16. Uredbe i troškovi koje ono pokriva ne uzimaju se u obzir za utvrđivanje usklađenosti s odredbama o kumulaciji. Umjesto toga, iznos relevantan za utvrđivanje usklađenosti s odredbama o kumulaciji izračunava se na sljedeći način. Prvo, nominalni iznos financiranja koje podupire fond InvestEU oduzima se od ukupnih prihvatljivih troškova projekta i tako se dobivaju ukupni preostali prihvatljivi troškovi; potom se maksimalna potpora izračunava primjenom odgovarajućeg najvišeg intenziteta potpore ili iznosa potpore samo na ukupne preostale prihvatljive troškove.</w:t>
      </w:r>
    </w:p>
    <w:p w:rsidR="00491510" w:rsidRPr="00C5537C" w:rsidRDefault="00491510" w:rsidP="00491510">
      <w:pPr>
        <w:pStyle w:val="oj-normal"/>
        <w:shd w:val="clear" w:color="auto" w:fill="FFFFFF"/>
        <w:spacing w:before="0" w:beforeAutospacing="0" w:after="0" w:afterAutospacing="0"/>
        <w:ind w:firstLine="708"/>
        <w:jc w:val="both"/>
      </w:pPr>
      <w:r w:rsidRPr="00C5537C">
        <w:t>U slučajevima kada se sukladno Uredbi prag za prijavu izražava kao maksimalni iznos potpore, nominalni iznos financiranja koje se krajnjim korisnicima dodjeljuje uz potporu iz fonda InvestEU ne uzima se u obzir ni za utvrđivanje jesu li se poštovali pragovi za prijavu iz članka 4. Uredbe.</w:t>
      </w:r>
    </w:p>
    <w:p w:rsidR="00491510" w:rsidRPr="00C5537C" w:rsidRDefault="00491510" w:rsidP="00491510">
      <w:pPr>
        <w:pStyle w:val="oj-normal"/>
        <w:shd w:val="clear" w:color="auto" w:fill="FFFFFF"/>
        <w:spacing w:before="0" w:beforeAutospacing="0" w:after="0" w:afterAutospacing="0"/>
        <w:ind w:firstLine="708"/>
        <w:jc w:val="both"/>
      </w:pPr>
      <w:r w:rsidRPr="00925F47">
        <w:t xml:space="preserve">Za nadređene zajmove </w:t>
      </w:r>
      <w:r w:rsidRPr="00C5537C">
        <w:t xml:space="preserve">ili jamstva </w:t>
      </w:r>
      <w:r w:rsidRPr="00550CCF">
        <w:t xml:space="preserve">ili jamstva </w:t>
      </w:r>
      <w:r w:rsidRPr="00FA50C0">
        <w:t xml:space="preserve">za nadređene zajmove koji se financiraju sredstvima </w:t>
      </w:r>
      <w:r w:rsidRPr="00C5537C">
        <w:t>fonda InvestEU na temelju poglavlja III. odjeljka 16. Uredbe bruto ekvivalent bespovratnog sredstva uključen u takve zajmove ili jamstva koji se dodjeljuju krajnjim korisnicima može se izračunati i na temelju članka 5. stavka 2. točke (b) ili (c). Uredbe. Taj bruto ekvivalent bespovratnog sredstva može se koristiti za osiguravanje, da zbrajanjem s bilo kojom drugom potporom za iste prihvatljive troškove koje je moguće utvrditi ne premaši najviši intenzitet potpore ili iznosa potpore koji se primjenjuje na potpore na temelju Uredbe ili odgovarajući prag za prijavu na temelju Uredbe.</w:t>
      </w:r>
    </w:p>
    <w:p w:rsidR="00491510" w:rsidRPr="00C5537C" w:rsidRDefault="00491510" w:rsidP="00491510">
      <w:pPr>
        <w:ind w:firstLine="708"/>
        <w:jc w:val="both"/>
      </w:pPr>
      <w:r>
        <w:t>Državne p</w:t>
      </w:r>
      <w:r w:rsidRPr="00550CCF">
        <w:t>otpore dodijeljene po</w:t>
      </w:r>
      <w:r w:rsidRPr="00FA50C0">
        <w:t xml:space="preserve"> ovom </w:t>
      </w:r>
      <w:r w:rsidRPr="00FA7641">
        <w:t>Programu</w:t>
      </w:r>
      <w:r w:rsidRPr="00C5537C">
        <w:t xml:space="preserve"> ne zbrajaju</w:t>
      </w:r>
      <w:r w:rsidRPr="00550CCF">
        <w:t xml:space="preserve"> se s</w:t>
      </w:r>
      <w:r w:rsidRPr="00FA50C0">
        <w:t xml:space="preserve"> potporama </w:t>
      </w:r>
      <w:r w:rsidRPr="00FA50C0">
        <w:rPr>
          <w:i/>
        </w:rPr>
        <w:t>de minimis</w:t>
      </w:r>
      <w:r w:rsidRPr="00FA50C0">
        <w:t xml:space="preserve"> u odnosu na iste </w:t>
      </w:r>
      <w:r w:rsidRPr="00C5537C">
        <w:t>prihvatljive troškove ako bi njihovo zbrajanje dovelo do toga da određeni intenzitet potpore premaši intenzitete potpore utvrđene u točki 9. ovog Programa.</w:t>
      </w:r>
    </w:p>
    <w:p w:rsidR="00491510" w:rsidRPr="00C5537C" w:rsidRDefault="00491510" w:rsidP="00491510"/>
    <w:p w:rsidR="00491510" w:rsidRPr="00C5537C" w:rsidRDefault="00491510" w:rsidP="00491510">
      <w:pPr>
        <w:autoSpaceDE w:val="0"/>
        <w:autoSpaceDN w:val="0"/>
        <w:adjustRightInd w:val="0"/>
        <w:jc w:val="both"/>
        <w:rPr>
          <w:b/>
          <w:bCs/>
        </w:rPr>
      </w:pPr>
      <w:r w:rsidRPr="00C5537C">
        <w:rPr>
          <w:b/>
          <w:bCs/>
        </w:rPr>
        <w:t>12. Učinak poticaja</w:t>
      </w:r>
    </w:p>
    <w:p w:rsidR="00491510" w:rsidRPr="00C5537C" w:rsidRDefault="00491510" w:rsidP="00491510">
      <w:pPr>
        <w:autoSpaceDE w:val="0"/>
        <w:autoSpaceDN w:val="0"/>
        <w:adjustRightInd w:val="0"/>
        <w:jc w:val="both"/>
        <w:rPr>
          <w:bCs/>
        </w:rPr>
      </w:pPr>
    </w:p>
    <w:p w:rsidR="00491510" w:rsidRDefault="00491510" w:rsidP="00491510">
      <w:pPr>
        <w:ind w:firstLine="708"/>
        <w:jc w:val="both"/>
      </w:pPr>
      <w:r w:rsidRPr="00C5537C">
        <w:t xml:space="preserve">Učinak poticaja po ovom </w:t>
      </w:r>
      <w:r>
        <w:t>P</w:t>
      </w:r>
      <w:r w:rsidRPr="00C5537C">
        <w:t>rogramu zadovoljen je ako je korisnik podnio pisani zahtjev za državnu potporu prije početka rada na projektu ili djelatnosti.</w:t>
      </w:r>
    </w:p>
    <w:p w:rsidR="00491510" w:rsidRDefault="00491510" w:rsidP="00491510">
      <w:pPr>
        <w:ind w:firstLine="708"/>
        <w:jc w:val="both"/>
      </w:pPr>
      <w:r w:rsidRPr="00FA50C0">
        <w:t xml:space="preserve">Za </w:t>
      </w:r>
      <w:r w:rsidRPr="00C5537C">
        <w:t>državne potpore za kulturu i očuvanje baštine iz članka 53. Uredbe (sufinanciranje proizvodnje i emitiranja radijskih programskih sadržaja u programima nakladnika radija</w:t>
      </w:r>
      <w:r w:rsidRPr="00814E0F">
        <w:t xml:space="preserve"> te u programima pružatelja medijskih usluga iz članaka 26. i 92. Zakona o elektroničkim medijima </w:t>
      </w:r>
      <w:r w:rsidRPr="00C5537C">
        <w:lastRenderedPageBreak/>
        <w:t xml:space="preserve">po ovom </w:t>
      </w:r>
      <w:r>
        <w:t>P</w:t>
      </w:r>
      <w:r w:rsidRPr="00C5537C">
        <w:t>rogramu) nije nužno da imaju učinak poticaja ili da se smatra da imaju učinak poticaja. Navedeno proizlazi iz članka 6. stavka 5. točke (h) Uredbe.</w:t>
      </w:r>
    </w:p>
    <w:p w:rsidR="00491510" w:rsidRPr="00C5537C" w:rsidRDefault="00491510" w:rsidP="00491510">
      <w:pPr>
        <w:ind w:firstLine="708"/>
        <w:jc w:val="both"/>
      </w:pPr>
      <w:r w:rsidRPr="00C5537C">
        <w:t xml:space="preserve">Prijava za dodjelu </w:t>
      </w:r>
      <w:r>
        <w:t xml:space="preserve">državne </w:t>
      </w:r>
      <w:r w:rsidRPr="00C5537C">
        <w:t>potpora mora sadržavati:</w:t>
      </w:r>
    </w:p>
    <w:p w:rsidR="00491510" w:rsidRPr="00C5537C" w:rsidRDefault="00491510" w:rsidP="00491510">
      <w:pPr>
        <w:ind w:left="879" w:hanging="170"/>
        <w:jc w:val="both"/>
      </w:pPr>
      <w:r w:rsidRPr="00C5537C">
        <w:t>-</w:t>
      </w:r>
      <w:r w:rsidRPr="00C5537C">
        <w:tab/>
        <w:t xml:space="preserve">naziv i veličinu </w:t>
      </w:r>
      <w:r>
        <w:t>nakladnika</w:t>
      </w:r>
      <w:r w:rsidRPr="00814E0F">
        <w:t xml:space="preserve"> </w:t>
      </w:r>
      <w:r>
        <w:t>odnosno pružatelja</w:t>
      </w:r>
      <w:r w:rsidRPr="00814E0F">
        <w:t xml:space="preserve"> medijskih usluga</w:t>
      </w:r>
      <w:r w:rsidRPr="00C5537C">
        <w:t>;</w:t>
      </w:r>
    </w:p>
    <w:p w:rsidR="00491510" w:rsidRPr="00C5537C" w:rsidRDefault="00491510" w:rsidP="00491510">
      <w:pPr>
        <w:ind w:left="879" w:hanging="170"/>
        <w:jc w:val="both"/>
      </w:pPr>
      <w:r w:rsidRPr="00C5537C">
        <w:t>-</w:t>
      </w:r>
      <w:r w:rsidRPr="00C5537C">
        <w:tab/>
        <w:t>opis projekta, uključujući datume njegova početka i dovršetka;</w:t>
      </w:r>
    </w:p>
    <w:p w:rsidR="00491510" w:rsidRPr="00C5537C" w:rsidRDefault="00491510" w:rsidP="00491510">
      <w:pPr>
        <w:ind w:left="879" w:hanging="170"/>
        <w:jc w:val="both"/>
      </w:pPr>
      <w:r w:rsidRPr="00C5537C">
        <w:t>-</w:t>
      </w:r>
      <w:r w:rsidRPr="00C5537C">
        <w:tab/>
        <w:t>lokaciju projekta;</w:t>
      </w:r>
    </w:p>
    <w:p w:rsidR="00491510" w:rsidRPr="00C5537C" w:rsidRDefault="00491510" w:rsidP="00491510">
      <w:pPr>
        <w:ind w:left="879" w:hanging="170"/>
        <w:jc w:val="both"/>
      </w:pPr>
      <w:r w:rsidRPr="00C5537C">
        <w:t>-</w:t>
      </w:r>
      <w:r w:rsidRPr="00C5537C">
        <w:tab/>
        <w:t>popis troškova projekta;</w:t>
      </w:r>
    </w:p>
    <w:p w:rsidR="00491510" w:rsidRDefault="00491510" w:rsidP="00491510">
      <w:pPr>
        <w:ind w:left="879" w:hanging="170"/>
        <w:jc w:val="both"/>
      </w:pPr>
      <w:r w:rsidRPr="00C5537C">
        <w:t>-</w:t>
      </w:r>
      <w:r w:rsidRPr="00C5537C">
        <w:tab/>
        <w:t xml:space="preserve">vrstu potpore (bespovratno sredstvo) i </w:t>
      </w:r>
      <w:r w:rsidRPr="00550CCF">
        <w:t xml:space="preserve">iznos javnog </w:t>
      </w:r>
      <w:r w:rsidRPr="00FA50C0">
        <w:t>financiranja potreban za projekt.</w:t>
      </w:r>
    </w:p>
    <w:p w:rsidR="00491510" w:rsidRPr="00FA50C0" w:rsidRDefault="00491510" w:rsidP="00491510">
      <w:pPr>
        <w:ind w:left="879" w:hanging="170"/>
        <w:jc w:val="both"/>
      </w:pPr>
    </w:p>
    <w:p w:rsidR="00491510" w:rsidRPr="00C5537C" w:rsidRDefault="00491510" w:rsidP="00491510">
      <w:pPr>
        <w:autoSpaceDE w:val="0"/>
        <w:autoSpaceDN w:val="0"/>
        <w:adjustRightInd w:val="0"/>
        <w:jc w:val="both"/>
        <w:rPr>
          <w:b/>
          <w:bCs/>
        </w:rPr>
      </w:pPr>
      <w:r w:rsidRPr="00C5537C">
        <w:rPr>
          <w:b/>
          <w:bCs/>
        </w:rPr>
        <w:t>13. Provedba Programa</w:t>
      </w:r>
    </w:p>
    <w:p w:rsidR="00491510" w:rsidRPr="00C5537C" w:rsidRDefault="00491510" w:rsidP="00491510">
      <w:pPr>
        <w:autoSpaceDE w:val="0"/>
        <w:autoSpaceDN w:val="0"/>
        <w:adjustRightInd w:val="0"/>
        <w:jc w:val="both"/>
      </w:pPr>
    </w:p>
    <w:p w:rsidR="00491510" w:rsidRPr="00C5537C" w:rsidRDefault="00491510" w:rsidP="00491510">
      <w:pPr>
        <w:autoSpaceDE w:val="0"/>
        <w:autoSpaceDN w:val="0"/>
        <w:adjustRightInd w:val="0"/>
        <w:ind w:firstLine="709"/>
        <w:jc w:val="both"/>
      </w:pPr>
      <w:r w:rsidRPr="00C5537C">
        <w:t xml:space="preserve">U cilju provedbe ovog Programa za svaku proračunsku godinu objavit će se barem jedan javni poziv, a Grad Zagreb će ocijeniti svaki zaprimljeni zahtjev te ako zahtjev zadovoljava uvjete iz Programa, donijet će odluku o dodjeli potpora. Obvezni dio zahtjeva su planske veličine zatraženih državnih potpora za koje se na određeni način trebaju koristiti podaci dani u </w:t>
      </w:r>
      <w:r w:rsidRPr="000A2A73">
        <w:t xml:space="preserve">Prilogu 2. - Financijski plan i izračun troškova proizvodnje i emitiranja programskog sadržaja, ovog </w:t>
      </w:r>
      <w:r>
        <w:t>P</w:t>
      </w:r>
      <w:r w:rsidRPr="000A2A73">
        <w:t>rograma.</w:t>
      </w:r>
    </w:p>
    <w:p w:rsidR="00491510" w:rsidRPr="00C5537C" w:rsidRDefault="00491510" w:rsidP="00491510">
      <w:pPr>
        <w:autoSpaceDE w:val="0"/>
        <w:autoSpaceDN w:val="0"/>
        <w:adjustRightInd w:val="0"/>
        <w:ind w:firstLine="709"/>
        <w:jc w:val="both"/>
      </w:pPr>
      <w:r w:rsidRPr="00C5537C">
        <w:t>Provedba Programa odvijat će se transparentno sukladno članku 5. i članku 9. Uredbe. Grad Zagreb će radi transparentnosti osigurati dostupnost cjelovitog teksta Programa, za cijelo vrijeme njegova trajanja, na internetskim stranicama Grada Zagreba (www.zagreb.hr).</w:t>
      </w:r>
    </w:p>
    <w:p w:rsidR="00491510" w:rsidRPr="00C5537C" w:rsidRDefault="00491510" w:rsidP="00491510">
      <w:pPr>
        <w:pStyle w:val="StandardWeb"/>
        <w:spacing w:before="0" w:beforeAutospacing="0" w:after="0" w:afterAutospacing="0"/>
        <w:ind w:firstLine="709"/>
        <w:jc w:val="both"/>
      </w:pPr>
      <w:r w:rsidRPr="00C5537C">
        <w:t>Grad Zagreb će bez odgode dostavljati podatke o dodijeljenim državnim potporama Ministarstvu financija putem internetske aplikacije Registra državnih potpora i potpora male vrijednosti, kako to propisuje članak 5. Pravilnika o dostavi prijedloga državnih potpora, podataka o državnim potporama i potporama male vrijednosti te registru državnih potpora i potpora male vrijednosti (Narodne novine 125/17).</w:t>
      </w:r>
    </w:p>
    <w:p w:rsidR="00491510" w:rsidRPr="00C5537C" w:rsidRDefault="00491510" w:rsidP="00491510">
      <w:pPr>
        <w:autoSpaceDE w:val="0"/>
        <w:autoSpaceDN w:val="0"/>
        <w:adjustRightInd w:val="0"/>
        <w:ind w:firstLine="709"/>
        <w:jc w:val="both"/>
      </w:pPr>
      <w:r w:rsidRPr="00C5537C">
        <w:t xml:space="preserve">Grad Zagreb će, sukladno članku 12. Uredbe, čuvati 10 godina sve podatke o dodijeljenim </w:t>
      </w:r>
      <w:r>
        <w:t xml:space="preserve">državnim </w:t>
      </w:r>
      <w:r w:rsidRPr="00C5537C">
        <w:t xml:space="preserve">potporama po ovom </w:t>
      </w:r>
      <w:r>
        <w:t>P</w:t>
      </w:r>
      <w:r w:rsidRPr="00C5537C">
        <w:t xml:space="preserve">rogramu, a rok čuvanja počinje teći od datuma kada je dodijeljena posljednja </w:t>
      </w:r>
      <w:r>
        <w:t xml:space="preserve">državna </w:t>
      </w:r>
      <w:r w:rsidRPr="00C5537C">
        <w:t>potpora.</w:t>
      </w:r>
    </w:p>
    <w:p w:rsidR="00491510" w:rsidRPr="00C5537C" w:rsidRDefault="00491510" w:rsidP="00491510">
      <w:pPr>
        <w:autoSpaceDE w:val="0"/>
        <w:autoSpaceDN w:val="0"/>
        <w:adjustRightInd w:val="0"/>
        <w:jc w:val="both"/>
      </w:pPr>
    </w:p>
    <w:p w:rsidR="00491510" w:rsidRPr="00C5537C" w:rsidRDefault="00491510" w:rsidP="00491510">
      <w:pPr>
        <w:jc w:val="both"/>
        <w:rPr>
          <w:b/>
        </w:rPr>
      </w:pPr>
      <w:r w:rsidRPr="00C5537C">
        <w:rPr>
          <w:b/>
        </w:rPr>
        <w:t>14. Javni poziv</w:t>
      </w:r>
    </w:p>
    <w:p w:rsidR="00491510" w:rsidRPr="00C5537C" w:rsidRDefault="00491510" w:rsidP="00491510">
      <w:pPr>
        <w:jc w:val="both"/>
      </w:pPr>
    </w:p>
    <w:p w:rsidR="00491510" w:rsidRPr="00C5537C" w:rsidRDefault="00491510" w:rsidP="00491510">
      <w:pPr>
        <w:ind w:firstLine="708"/>
        <w:jc w:val="both"/>
      </w:pPr>
      <w:r w:rsidRPr="00C5537C">
        <w:t>Gradonačelnik Grada Zagreba za svaku proračunsku godinu raspisuje barem jedan javni</w:t>
      </w:r>
      <w:r w:rsidRPr="00550CCF">
        <w:t xml:space="preserve"> poziv za</w:t>
      </w:r>
      <w:r w:rsidRPr="00FA50C0">
        <w:t xml:space="preserve"> sufinanciranje proizvodnje i</w:t>
      </w:r>
      <w:r w:rsidRPr="00C5537C">
        <w:t xml:space="preserve"> emitiranja audiovizualnih i radijskih programskih sadržaja od interesa za Grad Zagreb u programima nakladnika televizija i</w:t>
      </w:r>
      <w:r>
        <w:t>li</w:t>
      </w:r>
      <w:r w:rsidRPr="00C5537C">
        <w:t xml:space="preserve"> radija</w:t>
      </w:r>
      <w:r>
        <w:t xml:space="preserve">, </w:t>
      </w:r>
      <w:r w:rsidRPr="00814E0F">
        <w:t xml:space="preserve">u programima neprofitnih nakladnika radija i televizije, u programima neprofitnih pružatelja audio i audiovizualnih usluga na zahtjev iz članka 26. Zakona o elektroničkim medijima i u programima neprofitnih pružatelja medijskih usluga uz dopuštenje za satelitski, internetski, kabelski ili drugi dopušteni oblik prijenosa iz članka 92. Zakona o elektroničkim medijima </w:t>
      </w:r>
      <w:r w:rsidRPr="00C5537C">
        <w:t>koji se objavljuje na internetskim stranicama Grada Zagreba.</w:t>
      </w:r>
    </w:p>
    <w:p w:rsidR="00491510" w:rsidRPr="00C5537C" w:rsidRDefault="00491510" w:rsidP="00491510">
      <w:pPr>
        <w:ind w:firstLine="708"/>
        <w:jc w:val="both"/>
        <w:rPr>
          <w:highlight w:val="yellow"/>
        </w:rPr>
      </w:pPr>
      <w:r w:rsidRPr="00C5537C">
        <w:t xml:space="preserve">Državna potpora po ovom </w:t>
      </w:r>
      <w:r>
        <w:t>P</w:t>
      </w:r>
      <w:r w:rsidRPr="00C5537C">
        <w:t>rogramu dodjeljuje se za audiovizualne i radijske programske sadržaje koji su kulturni proizvod.</w:t>
      </w:r>
    </w:p>
    <w:p w:rsidR="00491510" w:rsidRPr="00C5537C" w:rsidRDefault="00491510" w:rsidP="00491510">
      <w:pPr>
        <w:ind w:firstLine="708"/>
        <w:jc w:val="both"/>
      </w:pPr>
      <w:r w:rsidRPr="00C5537C">
        <w:t>Da bi se utvrdilo je li audiovizualni i radijski programski sadržaj kulturni proizvod, uspostavlja se učinkovit postupak provjere i odabira na temelju sljedećih kriterija:</w:t>
      </w:r>
    </w:p>
    <w:p w:rsidR="00491510" w:rsidRPr="00C5537C" w:rsidRDefault="00491510" w:rsidP="00491510">
      <w:pPr>
        <w:ind w:left="879" w:hanging="170"/>
        <w:jc w:val="both"/>
      </w:pPr>
      <w:r w:rsidRPr="00C5537C">
        <w:t>-</w:t>
      </w:r>
      <w:r w:rsidRPr="00C5537C">
        <w:tab/>
        <w:t>programski sadržaj je od interesa za kulturni razvitak Grada Zagreba;</w:t>
      </w:r>
    </w:p>
    <w:p w:rsidR="00491510" w:rsidRPr="00C5537C" w:rsidRDefault="00491510" w:rsidP="00491510">
      <w:pPr>
        <w:ind w:left="879" w:hanging="170"/>
        <w:jc w:val="both"/>
        <w:rPr>
          <w:lang w:eastAsia="en-US"/>
        </w:rPr>
      </w:pPr>
      <w:r w:rsidRPr="00C5537C">
        <w:t>-</w:t>
      </w:r>
      <w:r w:rsidRPr="00C5537C">
        <w:tab/>
      </w:r>
      <w:r w:rsidRPr="00C5537C">
        <w:rPr>
          <w:lang w:eastAsia="en-US"/>
        </w:rPr>
        <w:t xml:space="preserve">programski sadržaj obuhvaća kulturne, društvene, </w:t>
      </w:r>
      <w:r>
        <w:rPr>
          <w:lang w:eastAsia="en-US"/>
        </w:rPr>
        <w:t xml:space="preserve">ekonomske, </w:t>
      </w:r>
      <w:r w:rsidRPr="00C5537C">
        <w:rPr>
          <w:lang w:eastAsia="en-US"/>
        </w:rPr>
        <w:t>političke i slične teme i sadržaje</w:t>
      </w:r>
      <w:r>
        <w:rPr>
          <w:lang w:eastAsia="en-US"/>
        </w:rPr>
        <w:t xml:space="preserve"> kojima se ostvaruje javni interes iz točke 1. Programa</w:t>
      </w:r>
    </w:p>
    <w:p w:rsidR="00491510" w:rsidRPr="00C5537C" w:rsidRDefault="00491510" w:rsidP="00491510">
      <w:pPr>
        <w:ind w:left="879" w:hanging="170"/>
        <w:jc w:val="both"/>
      </w:pPr>
      <w:r w:rsidRPr="00C5537C">
        <w:t>-</w:t>
      </w:r>
      <w:r w:rsidRPr="00C5537C">
        <w:tab/>
        <w:t>programski sadržaj objavljuje se na hrvatskom ili jednom od jezika nacionalnih manjina u Republici Hrvatskoj.</w:t>
      </w:r>
    </w:p>
    <w:p w:rsidR="00491510" w:rsidRPr="00C5537C" w:rsidRDefault="00491510" w:rsidP="00491510">
      <w:pPr>
        <w:ind w:firstLine="708"/>
        <w:jc w:val="both"/>
      </w:pPr>
      <w:r w:rsidRPr="00C5537C">
        <w:t xml:space="preserve">Pravo na dodjelu državne potpore neće moći ostvariti </w:t>
      </w:r>
      <w:r w:rsidRPr="00814E0F">
        <w:t>nakladnici televizije i radija, odnosno pružatelji medijskih usluga</w:t>
      </w:r>
      <w:r w:rsidRPr="00C5537C">
        <w:t xml:space="preserve"> sukladno točki 6. ovog </w:t>
      </w:r>
      <w:r>
        <w:t>P</w:t>
      </w:r>
      <w:r w:rsidRPr="00C5537C">
        <w:t>rograma.</w:t>
      </w:r>
    </w:p>
    <w:p w:rsidR="00491510" w:rsidRDefault="00491510" w:rsidP="00491510">
      <w:pPr>
        <w:ind w:firstLine="708"/>
        <w:jc w:val="both"/>
      </w:pPr>
      <w:r w:rsidRPr="00C5537C">
        <w:lastRenderedPageBreak/>
        <w:t xml:space="preserve">Nakladnik </w:t>
      </w:r>
      <w:r w:rsidRPr="00814E0F">
        <w:t xml:space="preserve">televizije i radija odnosno pružatelj medijskih usluga </w:t>
      </w:r>
      <w:r w:rsidRPr="00C5537C">
        <w:t>može na javni poziv prijaviti više programskih sadržaja. Programski sadržaji se prijavljuju odvojeno.</w:t>
      </w:r>
    </w:p>
    <w:p w:rsidR="00491510" w:rsidRPr="00C25DC1" w:rsidRDefault="00491510" w:rsidP="00491510">
      <w:pPr>
        <w:pStyle w:val="Tekstfusnote"/>
        <w:spacing w:after="0" w:line="240" w:lineRule="auto"/>
        <w:ind w:firstLine="709"/>
        <w:jc w:val="both"/>
        <w:rPr>
          <w:rFonts w:ascii="Times New Roman" w:eastAsia="Arial" w:hAnsi="Times New Roman" w:cs="Times New Roman"/>
          <w:spacing w:val="-2"/>
          <w:sz w:val="24"/>
          <w:szCs w:val="24"/>
          <w:lang w:val="hr-HR"/>
        </w:rPr>
      </w:pPr>
      <w:r w:rsidRPr="0057589D">
        <w:rPr>
          <w:rFonts w:ascii="Times New Roman" w:eastAsia="Arial" w:hAnsi="Times New Roman" w:cs="Times New Roman"/>
          <w:spacing w:val="-2"/>
          <w:sz w:val="24"/>
          <w:szCs w:val="24"/>
          <w:lang w:val="hr-HR"/>
        </w:rPr>
        <w:t xml:space="preserve">Javni poziv </w:t>
      </w:r>
      <w:r>
        <w:rPr>
          <w:rFonts w:ascii="Times New Roman" w:eastAsia="Arial" w:hAnsi="Times New Roman" w:cs="Times New Roman"/>
          <w:spacing w:val="-2"/>
          <w:sz w:val="24"/>
          <w:szCs w:val="24"/>
          <w:lang w:val="hr-HR"/>
        </w:rPr>
        <w:t xml:space="preserve">iz stavka 1. ove točke </w:t>
      </w:r>
      <w:r w:rsidRPr="0057589D">
        <w:rPr>
          <w:rFonts w:ascii="Times New Roman" w:eastAsia="Arial" w:hAnsi="Times New Roman" w:cs="Times New Roman"/>
          <w:spacing w:val="-2"/>
          <w:sz w:val="24"/>
          <w:szCs w:val="24"/>
          <w:lang w:val="hr-HR"/>
        </w:rPr>
        <w:t>sadrži uvjete i kriterije, postupak podnošenja prijave, postupak odobravanja i način utvrđivanja iznosa potpore i popis potrebne dokumentacije.</w:t>
      </w:r>
    </w:p>
    <w:p w:rsidR="00491510" w:rsidRPr="00C5537C" w:rsidRDefault="00491510" w:rsidP="00491510"/>
    <w:p w:rsidR="00491510" w:rsidRPr="002D664D" w:rsidRDefault="00491510" w:rsidP="00491510">
      <w:pPr>
        <w:jc w:val="both"/>
        <w:rPr>
          <w:b/>
        </w:rPr>
      </w:pPr>
      <w:r w:rsidRPr="002D664D">
        <w:rPr>
          <w:b/>
        </w:rPr>
        <w:t>15. Kriteriji za dodjelu državne potpore</w:t>
      </w:r>
    </w:p>
    <w:p w:rsidR="00491510" w:rsidRPr="00C5537C" w:rsidRDefault="00491510" w:rsidP="00491510">
      <w:pPr>
        <w:jc w:val="both"/>
        <w:rPr>
          <w:i/>
          <w:u w:val="single"/>
        </w:rPr>
      </w:pPr>
    </w:p>
    <w:p w:rsidR="00491510" w:rsidRPr="00C5537C" w:rsidRDefault="00491510" w:rsidP="00491510">
      <w:pPr>
        <w:pStyle w:val="StandardWeb"/>
        <w:spacing w:before="0" w:beforeAutospacing="0" w:after="0" w:afterAutospacing="0"/>
        <w:ind w:firstLine="708"/>
        <w:jc w:val="both"/>
      </w:pPr>
      <w:r w:rsidRPr="00C5537C">
        <w:t xml:space="preserve">Programski sadržaj koji ne zadovolji Kvalifikacijski test (Prilog 4.) koji je sastavni dio ovog </w:t>
      </w:r>
      <w:r>
        <w:t>P</w:t>
      </w:r>
      <w:r w:rsidRPr="00C5537C">
        <w:t>rograma ne ulazi u daljnju procjenu.</w:t>
      </w:r>
    </w:p>
    <w:p w:rsidR="00491510" w:rsidRPr="00C25DC1" w:rsidRDefault="00491510" w:rsidP="00491510">
      <w:pPr>
        <w:autoSpaceDE w:val="0"/>
        <w:autoSpaceDN w:val="0"/>
        <w:adjustRightInd w:val="0"/>
        <w:ind w:firstLine="709"/>
        <w:jc w:val="both"/>
        <w:rPr>
          <w:lang w:eastAsia="en-US"/>
        </w:rPr>
      </w:pPr>
      <w:r w:rsidRPr="00C5537C">
        <w:t xml:space="preserve">Programski sadržaj koji zadovolji Kvalifikacijski test procjenjuje </w:t>
      </w:r>
      <w:r w:rsidRPr="00C25DC1">
        <w:t>se i boduje prema kriteriji</w:t>
      </w:r>
      <w:r>
        <w:t>ma</w:t>
      </w:r>
      <w:r w:rsidRPr="00C25DC1">
        <w:t xml:space="preserve"> navedeni</w:t>
      </w:r>
      <w:r>
        <w:t>m</w:t>
      </w:r>
      <w:r w:rsidRPr="00C25DC1">
        <w:t xml:space="preserve"> u Listi kriterija za procjenu programskih sadržaja (Prilog 3.) koja je sastavni dio ovog </w:t>
      </w:r>
      <w:r>
        <w:t>P</w:t>
      </w:r>
      <w:r w:rsidRPr="00C25DC1">
        <w:t>rograma.</w:t>
      </w:r>
      <w:r w:rsidRPr="00C25DC1">
        <w:rPr>
          <w:lang w:eastAsia="en-US"/>
        </w:rPr>
        <w:t xml:space="preserve"> Minimalan broj bodova koji je potrebno ostvariti da bi prijavljeni programski sadržaj mogao biti razmatran za dodjelu državne potpore jest 51.</w:t>
      </w:r>
    </w:p>
    <w:p w:rsidR="00491510" w:rsidRPr="00C5537C" w:rsidRDefault="00491510" w:rsidP="00491510">
      <w:pPr>
        <w:ind w:firstLine="708"/>
        <w:jc w:val="both"/>
      </w:pPr>
      <w:r w:rsidRPr="00C5537C">
        <w:t xml:space="preserve">Programski sadržaji rangiraju se prema ostvarenim bodovima sukladno Listi kriterija za procjenu programskih sadržaja. Sredstva se raspoređuju na temelju rang-liste, a dodjeljuju se do visine sredstava osiguranih u Proračunu Grada Zagreba za aktualnu godinu sukladno intenzitetu potpore iz </w:t>
      </w:r>
      <w:r>
        <w:t>točke</w:t>
      </w:r>
      <w:r w:rsidRPr="00C5537C">
        <w:t xml:space="preserve"> 9. ovog </w:t>
      </w:r>
      <w:r>
        <w:t>P</w:t>
      </w:r>
      <w:r w:rsidRPr="00C5537C">
        <w:t>rograma.</w:t>
      </w:r>
    </w:p>
    <w:p w:rsidR="00491510" w:rsidRPr="00C5537C" w:rsidRDefault="00491510" w:rsidP="00491510">
      <w:pPr>
        <w:jc w:val="both"/>
        <w:rPr>
          <w:iCs/>
          <w:strike/>
        </w:rPr>
      </w:pPr>
    </w:p>
    <w:p w:rsidR="00491510" w:rsidRPr="002D664D" w:rsidRDefault="00491510" w:rsidP="00491510">
      <w:pPr>
        <w:jc w:val="both"/>
        <w:rPr>
          <w:b/>
        </w:rPr>
      </w:pPr>
      <w:r w:rsidRPr="002D664D">
        <w:rPr>
          <w:b/>
        </w:rPr>
        <w:t>16. Odabir korisnika</w:t>
      </w:r>
    </w:p>
    <w:p w:rsidR="00491510" w:rsidRPr="00C5537C" w:rsidRDefault="00491510" w:rsidP="00491510">
      <w:pPr>
        <w:jc w:val="both"/>
      </w:pPr>
    </w:p>
    <w:p w:rsidR="00491510" w:rsidRPr="00C5537C" w:rsidRDefault="00491510" w:rsidP="00491510">
      <w:pPr>
        <w:autoSpaceDE w:val="0"/>
        <w:autoSpaceDN w:val="0"/>
        <w:adjustRightInd w:val="0"/>
        <w:ind w:firstLine="708"/>
        <w:jc w:val="both"/>
      </w:pPr>
      <w:r w:rsidRPr="00C5537C">
        <w:t>Postupak odabira korisnika državnih potpora provest će Povjerenstvo.</w:t>
      </w:r>
      <w:r>
        <w:t xml:space="preserve"> </w:t>
      </w:r>
      <w:r w:rsidRPr="00C5537C">
        <w:t>Povjerenstvo ima predsjednika i četiri člana koje imenuje gradonačelnik Grada Zagreba, a odabiru se između osoba čiji je profesionalni rad ili iskustvo vezano uz područje medijske kulture i umjetnosti, masovnih medija, odnosa s javnošću, komunikologije i civilno-društveno polje.</w:t>
      </w:r>
    </w:p>
    <w:p w:rsidR="00491510" w:rsidRPr="00C5537C" w:rsidRDefault="00491510" w:rsidP="00491510">
      <w:pPr>
        <w:autoSpaceDE w:val="0"/>
        <w:autoSpaceDN w:val="0"/>
        <w:adjustRightInd w:val="0"/>
        <w:ind w:firstLine="708"/>
        <w:jc w:val="both"/>
      </w:pPr>
      <w:r w:rsidRPr="00C5537C">
        <w:t>Članovi Povjerenstva ne mogu biti osobe koje su u upravljačkoj ili vlasničkoj strukturi nakladnika televizije i</w:t>
      </w:r>
      <w:r>
        <w:t>li</w:t>
      </w:r>
      <w:r w:rsidRPr="00C5537C">
        <w:t xml:space="preserve"> radija</w:t>
      </w:r>
      <w:r w:rsidRPr="00814E0F">
        <w:t xml:space="preserve"> odnosno pružatelja medijske usluge iz članaka 26. i 92. Zakona o elektroničkim medijima</w:t>
      </w:r>
      <w:r w:rsidRPr="00C5537C">
        <w:t>, niti pravne osobe koj</w:t>
      </w:r>
      <w:r>
        <w:t>e</w:t>
      </w:r>
      <w:r w:rsidRPr="00C5537C">
        <w:t xml:space="preserve"> imaju udio u njihovoj vlasničkoj strukturi.</w:t>
      </w:r>
    </w:p>
    <w:p w:rsidR="00491510" w:rsidRPr="00C5537C" w:rsidRDefault="00491510" w:rsidP="00491510">
      <w:pPr>
        <w:autoSpaceDE w:val="0"/>
        <w:autoSpaceDN w:val="0"/>
        <w:adjustRightInd w:val="0"/>
        <w:ind w:firstLine="709"/>
        <w:jc w:val="both"/>
      </w:pPr>
      <w:r w:rsidRPr="00C5537C">
        <w:t>Zadaće Povjerenstva su:</w:t>
      </w:r>
    </w:p>
    <w:p w:rsidR="00491510" w:rsidRPr="00C5537C" w:rsidRDefault="00491510" w:rsidP="00491510">
      <w:pPr>
        <w:ind w:left="879" w:hanging="170"/>
        <w:jc w:val="both"/>
      </w:pPr>
      <w:r w:rsidRPr="00C5537C">
        <w:t>-</w:t>
      </w:r>
      <w:r w:rsidRPr="00C5537C">
        <w:tab/>
        <w:t>otvaranje zaprimljenih prijava;</w:t>
      </w:r>
    </w:p>
    <w:p w:rsidR="00491510" w:rsidRPr="00C5537C" w:rsidRDefault="00491510" w:rsidP="00491510">
      <w:pPr>
        <w:ind w:left="879" w:hanging="170"/>
        <w:jc w:val="both"/>
      </w:pPr>
      <w:r w:rsidRPr="00C5537C">
        <w:t>-</w:t>
      </w:r>
      <w:r w:rsidRPr="00C5537C">
        <w:tab/>
        <w:t>utvrđivanje je li programski sadržaj kulturni proizvod na temelju kvalifikacijskog testa (Prilog 4.);</w:t>
      </w:r>
    </w:p>
    <w:p w:rsidR="00491510" w:rsidRPr="00C5537C" w:rsidRDefault="00491510" w:rsidP="00491510">
      <w:pPr>
        <w:ind w:left="879" w:hanging="170"/>
        <w:jc w:val="both"/>
      </w:pPr>
      <w:r w:rsidRPr="00C5537C">
        <w:t>-</w:t>
      </w:r>
      <w:r w:rsidRPr="00C5537C">
        <w:tab/>
        <w:t>razmatranje prijava i procjena programskih sadržaja;</w:t>
      </w:r>
    </w:p>
    <w:p w:rsidR="00491510" w:rsidRPr="00C5537C" w:rsidRDefault="00491510" w:rsidP="00491510">
      <w:pPr>
        <w:ind w:left="879" w:hanging="170"/>
        <w:jc w:val="both"/>
      </w:pPr>
      <w:r w:rsidRPr="00C5537C">
        <w:t>-</w:t>
      </w:r>
      <w:r w:rsidRPr="00C5537C">
        <w:tab/>
        <w:t>predlaganje rang-liste programskih sadržaja za dodjelu potpore (koja obvezno sadrži naziv nakladnika</w:t>
      </w:r>
      <w:r>
        <w:t xml:space="preserve"> odnosno pružatelja</w:t>
      </w:r>
      <w:r w:rsidRPr="00814E0F">
        <w:t xml:space="preserve"> medijskih usluga</w:t>
      </w:r>
      <w:r w:rsidRPr="00C5537C">
        <w:t>, broj ostvarenih bodova te prijedlog intenziteta i iznosa potpora).</w:t>
      </w:r>
    </w:p>
    <w:p w:rsidR="00491510" w:rsidRDefault="00491510" w:rsidP="00491510">
      <w:pPr>
        <w:ind w:firstLine="709"/>
        <w:jc w:val="both"/>
      </w:pPr>
      <w:r w:rsidRPr="00C5537C">
        <w:t>Gradonačelnik Grada Zagreba na prijedlog Povjerenstva donosi zaključak o odabiru korisnika državne potpore.</w:t>
      </w:r>
    </w:p>
    <w:p w:rsidR="00491510" w:rsidRPr="00C25DC1" w:rsidRDefault="00491510" w:rsidP="00491510">
      <w:pPr>
        <w:ind w:firstLine="709"/>
        <w:jc w:val="both"/>
      </w:pPr>
    </w:p>
    <w:p w:rsidR="00491510" w:rsidRPr="00C5537C" w:rsidRDefault="00491510" w:rsidP="00491510">
      <w:pPr>
        <w:ind w:firstLine="709"/>
        <w:jc w:val="both"/>
      </w:pPr>
      <w:r w:rsidRPr="00C5537C">
        <w:t>Neće biti uzeta u razmatranje prijava na javni poziv koja:</w:t>
      </w:r>
    </w:p>
    <w:p w:rsidR="00491510" w:rsidRPr="00C5537C" w:rsidRDefault="00491510" w:rsidP="00491510">
      <w:pPr>
        <w:ind w:left="879" w:hanging="170"/>
        <w:jc w:val="both"/>
      </w:pPr>
      <w:r w:rsidRPr="00C5537C">
        <w:t>-</w:t>
      </w:r>
      <w:r w:rsidRPr="00C5537C">
        <w:tab/>
        <w:t xml:space="preserve">ne zadovoljava uvjete za prijavu na javni poziv iz ovoga </w:t>
      </w:r>
      <w:r>
        <w:t>P</w:t>
      </w:r>
      <w:r w:rsidRPr="00C5537C">
        <w:t>rograma;</w:t>
      </w:r>
    </w:p>
    <w:p w:rsidR="00491510" w:rsidRPr="00C5537C" w:rsidRDefault="00491510" w:rsidP="00491510">
      <w:pPr>
        <w:ind w:left="879" w:hanging="170"/>
        <w:jc w:val="both"/>
        <w:rPr>
          <w:color w:val="FF0000"/>
        </w:rPr>
      </w:pPr>
      <w:r w:rsidRPr="00C5537C">
        <w:t>-</w:t>
      </w:r>
      <w:r w:rsidRPr="00C5537C">
        <w:tab/>
        <w:t xml:space="preserve">ne sadrži svu potrebnu dokumentaciju koja je </w:t>
      </w:r>
      <w:r>
        <w:t>javnim pozivom navedena kao obvezna;</w:t>
      </w:r>
      <w:r w:rsidRPr="00C5537C">
        <w:t xml:space="preserve"> </w:t>
      </w:r>
      <w:r w:rsidRPr="00C5537C">
        <w:rPr>
          <w:color w:val="FF0000"/>
        </w:rPr>
        <w:t xml:space="preserve"> </w:t>
      </w:r>
    </w:p>
    <w:p w:rsidR="00491510" w:rsidRPr="00C5537C" w:rsidRDefault="00491510" w:rsidP="00491510">
      <w:pPr>
        <w:ind w:left="879" w:hanging="170"/>
        <w:jc w:val="both"/>
      </w:pPr>
      <w:r w:rsidRPr="00C5537C">
        <w:t>-</w:t>
      </w:r>
      <w:r w:rsidRPr="00C5537C">
        <w:tab/>
        <w:t xml:space="preserve">nije dostavljena na način koji je određen </w:t>
      </w:r>
      <w:r>
        <w:t>javnim pozivom</w:t>
      </w:r>
      <w:r w:rsidRPr="00C5537C">
        <w:t>;</w:t>
      </w:r>
    </w:p>
    <w:p w:rsidR="00491510" w:rsidRPr="00C5537C" w:rsidRDefault="00491510" w:rsidP="00491510">
      <w:pPr>
        <w:ind w:left="879" w:hanging="170"/>
        <w:jc w:val="both"/>
      </w:pPr>
      <w:r w:rsidRPr="00C5537C">
        <w:t>-</w:t>
      </w:r>
      <w:r w:rsidRPr="00C5537C">
        <w:tab/>
        <w:t xml:space="preserve">nije podnesena u roku koji je naveden u </w:t>
      </w:r>
      <w:r>
        <w:t>javnom pozivu</w:t>
      </w:r>
      <w:r w:rsidRPr="00C5537C">
        <w:t>.</w:t>
      </w:r>
    </w:p>
    <w:p w:rsidR="00491510" w:rsidRPr="00C5537C" w:rsidRDefault="00491510" w:rsidP="00491510">
      <w:pPr>
        <w:ind w:left="879" w:hanging="170"/>
        <w:jc w:val="both"/>
      </w:pPr>
    </w:p>
    <w:p w:rsidR="00491510" w:rsidRDefault="00491510" w:rsidP="00491510">
      <w:pPr>
        <w:ind w:firstLine="709"/>
        <w:jc w:val="both"/>
        <w:rPr>
          <w:bCs/>
        </w:rPr>
      </w:pPr>
      <w:r w:rsidRPr="00C25DC1">
        <w:rPr>
          <w:bCs/>
        </w:rPr>
        <w:t>Iznimno, ako prijava ima manje nedostatke koji ne utječu na sadržaj bitan za</w:t>
      </w:r>
      <w:r>
        <w:rPr>
          <w:bCs/>
        </w:rPr>
        <w:t xml:space="preserve"> </w:t>
      </w:r>
      <w:r w:rsidRPr="00C25DC1">
        <w:rPr>
          <w:bCs/>
        </w:rPr>
        <w:t>ocjenjivanje programa ili projekta, od prijavitelja će se zatražiti dopunjavanje, odnosno ispravljanje prijave potrebnim podacima ili prilozima u roku od 8 radnih dana od dana dostavljanja obavijesti. Prijavitelji koji u navedenom roku i na odgovarajući način dostave tražene podatke ili priloge smatrat će se da su podnijeli potpunu prijavu</w:t>
      </w:r>
      <w:r>
        <w:rPr>
          <w:bCs/>
        </w:rPr>
        <w:t>.</w:t>
      </w:r>
    </w:p>
    <w:p w:rsidR="00491510" w:rsidRDefault="00491510" w:rsidP="00491510">
      <w:pPr>
        <w:ind w:firstLine="709"/>
        <w:jc w:val="both"/>
        <w:rPr>
          <w:bCs/>
        </w:rPr>
      </w:pPr>
    </w:p>
    <w:p w:rsidR="00491510" w:rsidRPr="00C25DC1" w:rsidRDefault="00491510" w:rsidP="00491510">
      <w:pPr>
        <w:ind w:firstLine="709"/>
        <w:jc w:val="both"/>
        <w:rPr>
          <w:bCs/>
        </w:rPr>
      </w:pPr>
      <w:r>
        <w:rPr>
          <w:bCs/>
        </w:rPr>
        <w:lastRenderedPageBreak/>
        <w:t>Gradski ured za kulturu i civilno društvo obavlja administrativne poslove za Povjerenstvo te istome dostavlja prijave koje se uzimaju u razmatranje.</w:t>
      </w:r>
    </w:p>
    <w:p w:rsidR="00491510" w:rsidRPr="00C25DC1" w:rsidRDefault="00491510" w:rsidP="00491510">
      <w:pPr>
        <w:ind w:left="879" w:hanging="170"/>
        <w:jc w:val="both"/>
      </w:pPr>
    </w:p>
    <w:p w:rsidR="00491510" w:rsidRPr="00550CCF" w:rsidRDefault="00491510" w:rsidP="00491510">
      <w:pPr>
        <w:ind w:firstLine="709"/>
        <w:jc w:val="both"/>
      </w:pPr>
      <w:r w:rsidRPr="00C5537C">
        <w:t>Rezultati javnog poziva bit će objavljeni na internetskoj stranici Grada Zagreba (www.zagreb.hr) u roku navedenom u javnom pozivu</w:t>
      </w:r>
      <w:r w:rsidRPr="00550CCF">
        <w:t>.</w:t>
      </w:r>
    </w:p>
    <w:p w:rsidR="00491510" w:rsidRPr="00C5537C" w:rsidRDefault="00491510" w:rsidP="00491510">
      <w:pPr>
        <w:ind w:firstLine="709"/>
        <w:jc w:val="both"/>
      </w:pPr>
      <w:r w:rsidRPr="00FA50C0">
        <w:t xml:space="preserve">Svi </w:t>
      </w:r>
      <w:r>
        <w:t>nakladnici</w:t>
      </w:r>
      <w:r w:rsidRPr="00814E0F">
        <w:t xml:space="preserve"> odnosno pružatelji medijskih usluga</w:t>
      </w:r>
      <w:r w:rsidRPr="00FA50C0">
        <w:t xml:space="preserve"> koji</w:t>
      </w:r>
      <w:r w:rsidRPr="00C5537C">
        <w:t xml:space="preserve"> podnesu prijavu na javni poziv bit će pisano obaviješteni o rezultatima njihove prijave.</w:t>
      </w:r>
    </w:p>
    <w:p w:rsidR="00491510" w:rsidRPr="00C5537C" w:rsidRDefault="00491510" w:rsidP="00491510">
      <w:pPr>
        <w:jc w:val="both"/>
      </w:pPr>
    </w:p>
    <w:p w:rsidR="00491510" w:rsidRPr="002D664D" w:rsidRDefault="00491510" w:rsidP="00491510">
      <w:pPr>
        <w:jc w:val="both"/>
        <w:rPr>
          <w:b/>
        </w:rPr>
      </w:pPr>
      <w:r w:rsidRPr="002D664D">
        <w:rPr>
          <w:b/>
        </w:rPr>
        <w:t>17. Pravo prigovora</w:t>
      </w:r>
    </w:p>
    <w:p w:rsidR="00491510" w:rsidRPr="00C5537C" w:rsidRDefault="00491510" w:rsidP="00491510">
      <w:pPr>
        <w:autoSpaceDE w:val="0"/>
        <w:autoSpaceDN w:val="0"/>
        <w:adjustRightInd w:val="0"/>
      </w:pPr>
    </w:p>
    <w:p w:rsidR="00491510" w:rsidRPr="00C5537C" w:rsidRDefault="00491510" w:rsidP="00491510">
      <w:pPr>
        <w:autoSpaceDE w:val="0"/>
        <w:autoSpaceDN w:val="0"/>
        <w:adjustRightInd w:val="0"/>
        <w:ind w:firstLine="709"/>
        <w:jc w:val="both"/>
      </w:pPr>
      <w:r>
        <w:t>Nakladnik</w:t>
      </w:r>
      <w:r w:rsidRPr="00C5537C">
        <w:t xml:space="preserve"> </w:t>
      </w:r>
      <w:r w:rsidRPr="00814E0F">
        <w:t xml:space="preserve">odnosno pružatelji medijskih usluga </w:t>
      </w:r>
      <w:r w:rsidRPr="00C5537C">
        <w:t>koji je</w:t>
      </w:r>
      <w:r w:rsidRPr="00550CCF">
        <w:t xml:space="preserve"> sudjelovao</w:t>
      </w:r>
      <w:r w:rsidRPr="00FA50C0">
        <w:t xml:space="preserve"> u </w:t>
      </w:r>
      <w:r w:rsidRPr="006712C7">
        <w:t xml:space="preserve">javnom pozivu </w:t>
      </w:r>
      <w:r w:rsidRPr="00C5537C">
        <w:t xml:space="preserve">za dodjelu </w:t>
      </w:r>
      <w:r w:rsidRPr="00550CCF">
        <w:t xml:space="preserve">državnih </w:t>
      </w:r>
      <w:r w:rsidRPr="00FA50C0">
        <w:t>potpora može podnijeti prigovor</w:t>
      </w:r>
      <w:r w:rsidRPr="00C5537C">
        <w:t xml:space="preserve"> na zaključak o odabiru korisnika državne potpore.</w:t>
      </w:r>
    </w:p>
    <w:p w:rsidR="00491510" w:rsidRPr="00FA50C0" w:rsidRDefault="00491510" w:rsidP="00491510">
      <w:pPr>
        <w:autoSpaceDE w:val="0"/>
        <w:autoSpaceDN w:val="0"/>
        <w:adjustRightInd w:val="0"/>
        <w:ind w:firstLine="709"/>
        <w:jc w:val="both"/>
      </w:pPr>
      <w:r w:rsidRPr="00C5537C">
        <w:t xml:space="preserve">Prigovor se podnosi gradonačelniku Grada Zagreba putem Gradskog ureda za kulturu i civilno društvo u roku od osam (8) dana od </w:t>
      </w:r>
      <w:r w:rsidRPr="00C25DC1">
        <w:t>objave</w:t>
      </w:r>
      <w:r w:rsidRPr="00C5537C">
        <w:t xml:space="preserve"> zaključka o odabiru</w:t>
      </w:r>
      <w:r w:rsidRPr="00550CCF">
        <w:t xml:space="preserve"> korisnika</w:t>
      </w:r>
      <w:r w:rsidRPr="00FA50C0">
        <w:t xml:space="preserve"> državne potpore.</w:t>
      </w:r>
    </w:p>
    <w:p w:rsidR="00491510" w:rsidRPr="00C5537C" w:rsidRDefault="00491510" w:rsidP="00491510">
      <w:pPr>
        <w:autoSpaceDE w:val="0"/>
        <w:autoSpaceDN w:val="0"/>
        <w:adjustRightInd w:val="0"/>
        <w:ind w:firstLine="709"/>
        <w:jc w:val="both"/>
      </w:pPr>
      <w:r w:rsidRPr="00C5537C">
        <w:t>O prigovoru odlučuje gradonačelnik Grada Zagreba.</w:t>
      </w:r>
    </w:p>
    <w:p w:rsidR="00491510" w:rsidRPr="00C5537C" w:rsidRDefault="00491510" w:rsidP="00491510">
      <w:pPr>
        <w:autoSpaceDE w:val="0"/>
        <w:autoSpaceDN w:val="0"/>
        <w:adjustRightInd w:val="0"/>
        <w:jc w:val="both"/>
      </w:pPr>
    </w:p>
    <w:p w:rsidR="00491510" w:rsidRPr="002D664D" w:rsidRDefault="00491510" w:rsidP="00491510">
      <w:pPr>
        <w:jc w:val="both"/>
        <w:rPr>
          <w:b/>
        </w:rPr>
      </w:pPr>
      <w:r w:rsidRPr="002D664D">
        <w:rPr>
          <w:b/>
        </w:rPr>
        <w:t>18. Potpisivanje ugovora</w:t>
      </w:r>
    </w:p>
    <w:p w:rsidR="00491510" w:rsidRPr="00C5537C" w:rsidRDefault="00491510" w:rsidP="00491510">
      <w:pPr>
        <w:jc w:val="both"/>
      </w:pPr>
    </w:p>
    <w:p w:rsidR="00491510" w:rsidRPr="00C5537C" w:rsidRDefault="00491510" w:rsidP="00491510">
      <w:pPr>
        <w:ind w:firstLine="709"/>
        <w:jc w:val="both"/>
      </w:pPr>
      <w:r>
        <w:t xml:space="preserve">Nakladnici </w:t>
      </w:r>
      <w:r w:rsidRPr="00814E0F">
        <w:t>odnosno pružatelji medijskih usluga</w:t>
      </w:r>
      <w:r w:rsidRPr="00C5537C">
        <w:t xml:space="preserve"> kojima se odobri državna potpora sklopit će s Gradom Zagrebom ugovor o dodjeli potpore kojim će se regulirati međusobna prava i obveze korisnika državne potpore i Grada Zagreba (dinamika, visina, rok i način isplate potpore, rok za proizvodnju i emitiranje programskog sadržaja, način i dinamika izvješćivanja o provođenju proizvodnje i emitiranja programskog sadržaja, obveza vraćanja neutrošenih sredstava, obveze nakladnika </w:t>
      </w:r>
      <w:r>
        <w:t>odnosno pružatelja</w:t>
      </w:r>
      <w:r w:rsidRPr="00814E0F">
        <w:t xml:space="preserve"> medijskih usluga </w:t>
      </w:r>
      <w:r w:rsidRPr="00C5537C">
        <w:t>u slučaju nenamjenskog trošenja sredstava potpore i drugo).</w:t>
      </w:r>
    </w:p>
    <w:p w:rsidR="00491510" w:rsidRPr="00C5537C" w:rsidRDefault="00491510" w:rsidP="00491510">
      <w:pPr>
        <w:autoSpaceDE w:val="0"/>
        <w:autoSpaceDN w:val="0"/>
        <w:adjustRightInd w:val="0"/>
      </w:pPr>
    </w:p>
    <w:p w:rsidR="00491510" w:rsidRPr="00C5537C" w:rsidRDefault="00491510" w:rsidP="00491510">
      <w:pPr>
        <w:autoSpaceDE w:val="0"/>
        <w:autoSpaceDN w:val="0"/>
        <w:adjustRightInd w:val="0"/>
        <w:jc w:val="both"/>
        <w:rPr>
          <w:strike/>
        </w:rPr>
      </w:pPr>
      <w:r w:rsidRPr="00C5537C">
        <w:rPr>
          <w:b/>
        </w:rPr>
        <w:t>1</w:t>
      </w:r>
      <w:r>
        <w:rPr>
          <w:b/>
        </w:rPr>
        <w:t>9</w:t>
      </w:r>
      <w:r w:rsidRPr="00C5537C">
        <w:rPr>
          <w:b/>
        </w:rPr>
        <w:t>.</w:t>
      </w:r>
      <w:r w:rsidRPr="00C5537C">
        <w:t xml:space="preserve"> Ovaj </w:t>
      </w:r>
      <w:r>
        <w:t>P</w:t>
      </w:r>
      <w:r w:rsidRPr="00C5537C">
        <w:t>rogram stupa na snagu osmoga dana od dana objave u Službenom glasniku Grada Zagreba, a primjenjuje se do 31. prosinca 2026.</w:t>
      </w:r>
    </w:p>
    <w:p w:rsidR="00491510" w:rsidRPr="00C5537C" w:rsidRDefault="00491510" w:rsidP="00491510">
      <w:pPr>
        <w:autoSpaceDE w:val="0"/>
        <w:autoSpaceDN w:val="0"/>
        <w:adjustRightInd w:val="0"/>
        <w:jc w:val="both"/>
      </w:pPr>
    </w:p>
    <w:p w:rsidR="00491510" w:rsidRPr="00C5537C" w:rsidRDefault="00491510" w:rsidP="00491510">
      <w:pPr>
        <w:autoSpaceDE w:val="0"/>
        <w:autoSpaceDN w:val="0"/>
        <w:adjustRightInd w:val="0"/>
        <w:jc w:val="both"/>
      </w:pPr>
      <w:r w:rsidRPr="00C5537C">
        <w:t xml:space="preserve">KLASA: </w:t>
      </w:r>
    </w:p>
    <w:p w:rsidR="00491510" w:rsidRPr="00C5537C" w:rsidRDefault="00491510" w:rsidP="00491510">
      <w:pPr>
        <w:autoSpaceDE w:val="0"/>
        <w:autoSpaceDN w:val="0"/>
        <w:adjustRightInd w:val="0"/>
        <w:jc w:val="both"/>
      </w:pPr>
      <w:r w:rsidRPr="00C5537C">
        <w:t xml:space="preserve">URBROJ: </w:t>
      </w:r>
    </w:p>
    <w:p w:rsidR="00491510" w:rsidRPr="00C5537C" w:rsidRDefault="00491510" w:rsidP="00491510">
      <w:pPr>
        <w:autoSpaceDE w:val="0"/>
        <w:autoSpaceDN w:val="0"/>
        <w:adjustRightInd w:val="0"/>
        <w:jc w:val="both"/>
      </w:pPr>
      <w:r w:rsidRPr="00C5537C">
        <w:t>Zagreb,                2024.</w:t>
      </w:r>
    </w:p>
    <w:p w:rsidR="00491510" w:rsidRPr="00C5537C" w:rsidRDefault="00491510" w:rsidP="00491510">
      <w:pPr>
        <w:ind w:left="4535"/>
        <w:jc w:val="center"/>
        <w:rPr>
          <w:bCs/>
        </w:rPr>
      </w:pPr>
      <w:r w:rsidRPr="00C5537C">
        <w:rPr>
          <w:bCs/>
        </w:rPr>
        <w:t>Predsjednik</w:t>
      </w:r>
    </w:p>
    <w:p w:rsidR="00491510" w:rsidRPr="00C5537C" w:rsidRDefault="00491510" w:rsidP="00491510">
      <w:pPr>
        <w:ind w:left="4535"/>
        <w:jc w:val="center"/>
        <w:rPr>
          <w:bCs/>
        </w:rPr>
      </w:pPr>
      <w:r w:rsidRPr="00C5537C">
        <w:rPr>
          <w:bCs/>
        </w:rPr>
        <w:t>Gradske skupštine</w:t>
      </w:r>
    </w:p>
    <w:p w:rsidR="00491510" w:rsidRPr="00C5537C" w:rsidRDefault="00491510" w:rsidP="00491510">
      <w:pPr>
        <w:ind w:left="4535"/>
        <w:jc w:val="center"/>
        <w:rPr>
          <w:b/>
        </w:rPr>
      </w:pPr>
      <w:r w:rsidRPr="00C5537C">
        <w:rPr>
          <w:b/>
        </w:rPr>
        <w:t>Joško Klisović, v. r.</w:t>
      </w:r>
    </w:p>
    <w:p w:rsidR="00491510" w:rsidRPr="00C5537C" w:rsidRDefault="00491510" w:rsidP="00491510"/>
    <w:p w:rsidR="00491510" w:rsidRPr="00C5537C" w:rsidRDefault="00491510" w:rsidP="00491510">
      <w:pPr>
        <w:jc w:val="both"/>
      </w:pPr>
      <w:r w:rsidRPr="00C5537C">
        <w:br w:type="page"/>
      </w:r>
    </w:p>
    <w:p w:rsidR="00491510" w:rsidRPr="00C5537C" w:rsidRDefault="00491510" w:rsidP="00491510">
      <w:pPr>
        <w:rPr>
          <w:bCs/>
        </w:rPr>
      </w:pPr>
    </w:p>
    <w:p w:rsidR="00491510" w:rsidRPr="002D664D" w:rsidRDefault="00491510" w:rsidP="00491510">
      <w:pPr>
        <w:spacing w:after="160" w:line="259" w:lineRule="auto"/>
        <w:rPr>
          <w:rFonts w:eastAsia="Calibri"/>
          <w:b/>
          <w:lang w:eastAsia="en-US"/>
        </w:rPr>
      </w:pPr>
      <w:r w:rsidRPr="002D664D">
        <w:rPr>
          <w:rFonts w:eastAsia="Calibri"/>
          <w:b/>
          <w:lang w:eastAsia="en-US"/>
        </w:rPr>
        <w:t>Prilog 1.</w:t>
      </w:r>
      <w:r>
        <w:rPr>
          <w:rFonts w:eastAsia="Calibri"/>
          <w:b/>
          <w:lang w:eastAsia="en-US"/>
        </w:rPr>
        <w:t xml:space="preserve"> </w:t>
      </w:r>
    </w:p>
    <w:p w:rsidR="00491510" w:rsidRDefault="00491510" w:rsidP="00491510">
      <w:pPr>
        <w:jc w:val="center"/>
      </w:pPr>
      <w:r>
        <w:t>Zahtjev za dodjelu državnih potpora</w:t>
      </w:r>
    </w:p>
    <w:p w:rsidR="00491510" w:rsidRDefault="00491510" w:rsidP="00491510"/>
    <w:tbl>
      <w:tblPr>
        <w:tblStyle w:val="Reetkatablice"/>
        <w:tblW w:w="0" w:type="auto"/>
        <w:jc w:val="center"/>
        <w:tblLook w:val="04A0" w:firstRow="1" w:lastRow="0" w:firstColumn="1" w:lastColumn="0" w:noHBand="0" w:noVBand="1"/>
      </w:tblPr>
      <w:tblGrid>
        <w:gridCol w:w="4508"/>
        <w:gridCol w:w="4508"/>
      </w:tblGrid>
      <w:tr w:rsidR="00491510" w:rsidTr="0075070E">
        <w:trPr>
          <w:trHeight w:val="602"/>
          <w:jc w:val="center"/>
        </w:trPr>
        <w:tc>
          <w:tcPr>
            <w:tcW w:w="9016" w:type="dxa"/>
            <w:gridSpan w:val="2"/>
            <w:vAlign w:val="center"/>
          </w:tcPr>
          <w:p w:rsidR="00491510" w:rsidRDefault="00491510" w:rsidP="0075070E">
            <w:pPr>
              <w:jc w:val="center"/>
            </w:pPr>
            <w:r w:rsidRPr="00F9661A">
              <w:t>Podaci o podnositelju</w:t>
            </w:r>
          </w:p>
        </w:tc>
      </w:tr>
      <w:tr w:rsidR="00491510" w:rsidTr="0075070E">
        <w:trPr>
          <w:trHeight w:val="620"/>
          <w:jc w:val="center"/>
        </w:trPr>
        <w:tc>
          <w:tcPr>
            <w:tcW w:w="4508" w:type="dxa"/>
            <w:vAlign w:val="center"/>
          </w:tcPr>
          <w:p w:rsidR="00491510" w:rsidRPr="00F9661A" w:rsidRDefault="00491510" w:rsidP="0075070E">
            <w:r>
              <w:t xml:space="preserve">Naziv </w:t>
            </w:r>
          </w:p>
        </w:tc>
        <w:tc>
          <w:tcPr>
            <w:tcW w:w="4508" w:type="dxa"/>
            <w:vAlign w:val="center"/>
          </w:tcPr>
          <w:p w:rsidR="00491510" w:rsidRDefault="00491510" w:rsidP="0075070E"/>
        </w:tc>
      </w:tr>
      <w:tr w:rsidR="00491510" w:rsidTr="0075070E">
        <w:trPr>
          <w:trHeight w:val="620"/>
          <w:jc w:val="center"/>
        </w:trPr>
        <w:tc>
          <w:tcPr>
            <w:tcW w:w="4508" w:type="dxa"/>
            <w:vAlign w:val="center"/>
          </w:tcPr>
          <w:p w:rsidR="00491510" w:rsidRDefault="00491510" w:rsidP="0075070E">
            <w:r>
              <w:t>Organizacijski oblik</w:t>
            </w:r>
          </w:p>
        </w:tc>
        <w:tc>
          <w:tcPr>
            <w:tcW w:w="4508" w:type="dxa"/>
            <w:vAlign w:val="center"/>
          </w:tcPr>
          <w:p w:rsidR="00491510" w:rsidRDefault="00491510" w:rsidP="0075070E"/>
        </w:tc>
      </w:tr>
      <w:tr w:rsidR="00491510" w:rsidTr="0075070E">
        <w:trPr>
          <w:trHeight w:val="620"/>
          <w:jc w:val="center"/>
        </w:trPr>
        <w:tc>
          <w:tcPr>
            <w:tcW w:w="4508" w:type="dxa"/>
            <w:vAlign w:val="center"/>
          </w:tcPr>
          <w:p w:rsidR="00491510" w:rsidRPr="00AE59C6" w:rsidRDefault="00491510" w:rsidP="0075070E">
            <w:r w:rsidRPr="00AE59C6">
              <w:t>OIB</w:t>
            </w:r>
            <w:r>
              <w:t xml:space="preserve"> (osobni identifikacijski broj)</w:t>
            </w:r>
          </w:p>
        </w:tc>
        <w:tc>
          <w:tcPr>
            <w:tcW w:w="4508" w:type="dxa"/>
            <w:vAlign w:val="center"/>
          </w:tcPr>
          <w:p w:rsidR="00491510" w:rsidRDefault="00491510" w:rsidP="0075070E"/>
        </w:tc>
      </w:tr>
      <w:tr w:rsidR="00491510" w:rsidTr="0075070E">
        <w:trPr>
          <w:trHeight w:val="620"/>
          <w:jc w:val="center"/>
        </w:trPr>
        <w:tc>
          <w:tcPr>
            <w:tcW w:w="4508" w:type="dxa"/>
            <w:vAlign w:val="center"/>
          </w:tcPr>
          <w:p w:rsidR="00491510" w:rsidRPr="00AE59C6" w:rsidRDefault="00491510" w:rsidP="0075070E">
            <w:r>
              <w:t>MBS (matični broj subjekta)</w:t>
            </w:r>
          </w:p>
        </w:tc>
        <w:tc>
          <w:tcPr>
            <w:tcW w:w="4508" w:type="dxa"/>
            <w:vAlign w:val="center"/>
          </w:tcPr>
          <w:p w:rsidR="00491510" w:rsidRDefault="00491510" w:rsidP="0075070E"/>
        </w:tc>
      </w:tr>
      <w:tr w:rsidR="00491510" w:rsidTr="0075070E">
        <w:trPr>
          <w:trHeight w:val="620"/>
          <w:jc w:val="center"/>
        </w:trPr>
        <w:tc>
          <w:tcPr>
            <w:tcW w:w="4508" w:type="dxa"/>
            <w:vAlign w:val="center"/>
          </w:tcPr>
          <w:p w:rsidR="00491510" w:rsidRDefault="00491510" w:rsidP="0075070E">
            <w:r>
              <w:t xml:space="preserve">Adresa </w:t>
            </w:r>
          </w:p>
        </w:tc>
        <w:tc>
          <w:tcPr>
            <w:tcW w:w="4508" w:type="dxa"/>
            <w:vAlign w:val="center"/>
          </w:tcPr>
          <w:p w:rsidR="00491510" w:rsidRDefault="00491510" w:rsidP="0075070E"/>
        </w:tc>
      </w:tr>
      <w:tr w:rsidR="00491510" w:rsidTr="0075070E">
        <w:trPr>
          <w:trHeight w:val="620"/>
          <w:jc w:val="center"/>
        </w:trPr>
        <w:tc>
          <w:tcPr>
            <w:tcW w:w="4508" w:type="dxa"/>
            <w:vAlign w:val="center"/>
          </w:tcPr>
          <w:p w:rsidR="00491510" w:rsidRDefault="00491510" w:rsidP="0075070E">
            <w:r>
              <w:t>Broj telefona</w:t>
            </w:r>
          </w:p>
        </w:tc>
        <w:tc>
          <w:tcPr>
            <w:tcW w:w="4508" w:type="dxa"/>
            <w:vAlign w:val="center"/>
          </w:tcPr>
          <w:p w:rsidR="00491510" w:rsidRDefault="00491510" w:rsidP="0075070E"/>
        </w:tc>
      </w:tr>
      <w:tr w:rsidR="00491510" w:rsidTr="0075070E">
        <w:trPr>
          <w:trHeight w:val="620"/>
          <w:jc w:val="center"/>
        </w:trPr>
        <w:tc>
          <w:tcPr>
            <w:tcW w:w="4508" w:type="dxa"/>
            <w:vAlign w:val="center"/>
          </w:tcPr>
          <w:p w:rsidR="00491510" w:rsidRDefault="00491510" w:rsidP="0075070E">
            <w:r>
              <w:t>Adresa e-pošte</w:t>
            </w:r>
          </w:p>
        </w:tc>
        <w:tc>
          <w:tcPr>
            <w:tcW w:w="4508" w:type="dxa"/>
            <w:vAlign w:val="center"/>
          </w:tcPr>
          <w:p w:rsidR="00491510" w:rsidRDefault="00491510" w:rsidP="0075070E"/>
        </w:tc>
      </w:tr>
      <w:tr w:rsidR="00491510" w:rsidTr="0075070E">
        <w:trPr>
          <w:trHeight w:val="620"/>
          <w:jc w:val="center"/>
        </w:trPr>
        <w:tc>
          <w:tcPr>
            <w:tcW w:w="4508" w:type="dxa"/>
            <w:vAlign w:val="center"/>
          </w:tcPr>
          <w:p w:rsidR="00491510" w:rsidRDefault="00491510" w:rsidP="0075070E">
            <w:r>
              <w:t>Broj žiro-računa podnositelja (IBAN)</w:t>
            </w:r>
          </w:p>
        </w:tc>
        <w:tc>
          <w:tcPr>
            <w:tcW w:w="4508" w:type="dxa"/>
            <w:vAlign w:val="center"/>
          </w:tcPr>
          <w:p w:rsidR="00491510" w:rsidRDefault="00491510" w:rsidP="0075070E"/>
        </w:tc>
      </w:tr>
      <w:tr w:rsidR="00491510" w:rsidTr="0075070E">
        <w:trPr>
          <w:trHeight w:val="620"/>
          <w:jc w:val="center"/>
        </w:trPr>
        <w:tc>
          <w:tcPr>
            <w:tcW w:w="4508" w:type="dxa"/>
            <w:vAlign w:val="center"/>
          </w:tcPr>
          <w:p w:rsidR="00491510" w:rsidRDefault="00491510" w:rsidP="0075070E">
            <w:r>
              <w:t>Ime, prezime i funkcija odgovorne osobe</w:t>
            </w:r>
          </w:p>
        </w:tc>
        <w:tc>
          <w:tcPr>
            <w:tcW w:w="4508" w:type="dxa"/>
            <w:vAlign w:val="center"/>
          </w:tcPr>
          <w:p w:rsidR="00491510" w:rsidRDefault="00491510" w:rsidP="0075070E"/>
        </w:tc>
      </w:tr>
      <w:tr w:rsidR="00491510" w:rsidTr="0075070E">
        <w:trPr>
          <w:trHeight w:val="620"/>
          <w:jc w:val="center"/>
        </w:trPr>
        <w:tc>
          <w:tcPr>
            <w:tcW w:w="4508" w:type="dxa"/>
            <w:vAlign w:val="center"/>
          </w:tcPr>
          <w:p w:rsidR="00491510" w:rsidRDefault="00491510" w:rsidP="0075070E">
            <w:r>
              <w:t>Ime, prezime i funkcija osobe za kontakt</w:t>
            </w:r>
          </w:p>
        </w:tc>
        <w:tc>
          <w:tcPr>
            <w:tcW w:w="4508" w:type="dxa"/>
            <w:vAlign w:val="center"/>
          </w:tcPr>
          <w:p w:rsidR="00491510" w:rsidRDefault="00491510" w:rsidP="0075070E"/>
        </w:tc>
      </w:tr>
      <w:tr w:rsidR="00491510" w:rsidTr="0075070E">
        <w:trPr>
          <w:trHeight w:val="620"/>
          <w:jc w:val="center"/>
        </w:trPr>
        <w:tc>
          <w:tcPr>
            <w:tcW w:w="4508" w:type="dxa"/>
            <w:vAlign w:val="center"/>
          </w:tcPr>
          <w:p w:rsidR="00491510" w:rsidRDefault="00491510" w:rsidP="0075070E">
            <w:r>
              <w:t>Osnovna djelatnost podnositelja</w:t>
            </w:r>
          </w:p>
        </w:tc>
        <w:tc>
          <w:tcPr>
            <w:tcW w:w="4508" w:type="dxa"/>
            <w:vAlign w:val="center"/>
          </w:tcPr>
          <w:p w:rsidR="00491510" w:rsidRDefault="00491510" w:rsidP="0075070E"/>
        </w:tc>
      </w:tr>
      <w:tr w:rsidR="00491510" w:rsidTr="0075070E">
        <w:trPr>
          <w:trHeight w:val="800"/>
          <w:jc w:val="center"/>
        </w:trPr>
        <w:tc>
          <w:tcPr>
            <w:tcW w:w="4508" w:type="dxa"/>
            <w:vAlign w:val="center"/>
          </w:tcPr>
          <w:p w:rsidR="00491510" w:rsidRDefault="00491510" w:rsidP="0075070E">
            <w:r>
              <w:t>Vrsta nakladnika (zaokružiti)</w:t>
            </w:r>
          </w:p>
        </w:tc>
        <w:tc>
          <w:tcPr>
            <w:tcW w:w="4508" w:type="dxa"/>
            <w:vAlign w:val="center"/>
          </w:tcPr>
          <w:p w:rsidR="00491510" w:rsidRPr="00804D87" w:rsidRDefault="00491510" w:rsidP="0075070E">
            <w:pPr>
              <w:jc w:val="both"/>
            </w:pPr>
            <w:r w:rsidRPr="00804D87">
              <w:t>1. nakladnik radijskog programa</w:t>
            </w:r>
            <w:r>
              <w:t xml:space="preserve"> odnosno drugi pružatelj medijskih usluga koji prenosi radijski program</w:t>
            </w:r>
            <w:r w:rsidRPr="00804D87">
              <w:t>;</w:t>
            </w:r>
          </w:p>
          <w:p w:rsidR="00491510" w:rsidRPr="00804D87" w:rsidRDefault="00491510" w:rsidP="0075070E">
            <w:pPr>
              <w:jc w:val="both"/>
            </w:pPr>
            <w:r w:rsidRPr="00804D87">
              <w:t>2. nakladnik televizijskog programa</w:t>
            </w:r>
            <w:r>
              <w:t xml:space="preserve"> odnosno drugi pružatelj medijskih usluga koji prenosi audiovizualni program.</w:t>
            </w:r>
          </w:p>
        </w:tc>
      </w:tr>
      <w:tr w:rsidR="00491510" w:rsidTr="0075070E">
        <w:trPr>
          <w:trHeight w:val="629"/>
          <w:jc w:val="center"/>
        </w:trPr>
        <w:tc>
          <w:tcPr>
            <w:tcW w:w="9016" w:type="dxa"/>
            <w:gridSpan w:val="2"/>
            <w:vAlign w:val="center"/>
          </w:tcPr>
          <w:p w:rsidR="00491510" w:rsidRDefault="00491510" w:rsidP="0075070E">
            <w:r w:rsidRPr="00315F7D">
              <w:t>Kratak opis elektroničkog medija (koncesija, sadržaj programa, ciljana populacija, i sl.)</w:t>
            </w:r>
          </w:p>
        </w:tc>
      </w:tr>
      <w:tr w:rsidR="00491510" w:rsidTr="0075070E">
        <w:trPr>
          <w:trHeight w:val="2107"/>
          <w:jc w:val="center"/>
        </w:trPr>
        <w:tc>
          <w:tcPr>
            <w:tcW w:w="9016" w:type="dxa"/>
            <w:gridSpan w:val="2"/>
            <w:vAlign w:val="center"/>
          </w:tcPr>
          <w:p w:rsidR="00491510" w:rsidRPr="00315F7D" w:rsidRDefault="00491510" w:rsidP="0075070E"/>
        </w:tc>
      </w:tr>
      <w:tr w:rsidR="00491510" w:rsidTr="0075070E">
        <w:trPr>
          <w:trHeight w:val="629"/>
          <w:jc w:val="center"/>
        </w:trPr>
        <w:tc>
          <w:tcPr>
            <w:tcW w:w="9016" w:type="dxa"/>
            <w:gridSpan w:val="2"/>
            <w:vAlign w:val="center"/>
          </w:tcPr>
          <w:p w:rsidR="00491510" w:rsidRDefault="00491510" w:rsidP="0075070E">
            <w:r>
              <w:t>Prethodno iskustvo i ključne reference nakladnika odnosno pružatelja</w:t>
            </w:r>
            <w:r w:rsidRPr="00814E0F">
              <w:t xml:space="preserve"> medijskih usluga </w:t>
            </w:r>
            <w:r>
              <w:t>u proizvodnji sličnih sadržaja</w:t>
            </w:r>
          </w:p>
        </w:tc>
      </w:tr>
      <w:tr w:rsidR="00491510" w:rsidTr="0075070E">
        <w:trPr>
          <w:trHeight w:val="3680"/>
          <w:jc w:val="center"/>
        </w:trPr>
        <w:tc>
          <w:tcPr>
            <w:tcW w:w="9016" w:type="dxa"/>
            <w:gridSpan w:val="2"/>
          </w:tcPr>
          <w:p w:rsidR="00491510" w:rsidRDefault="00491510" w:rsidP="0075070E">
            <w:pPr>
              <w:spacing w:before="240"/>
            </w:pPr>
          </w:p>
        </w:tc>
      </w:tr>
      <w:tr w:rsidR="00491510" w:rsidTr="0075070E">
        <w:trPr>
          <w:trHeight w:val="890"/>
          <w:jc w:val="center"/>
        </w:trPr>
        <w:tc>
          <w:tcPr>
            <w:tcW w:w="9016" w:type="dxa"/>
            <w:gridSpan w:val="2"/>
            <w:vAlign w:val="center"/>
          </w:tcPr>
          <w:p w:rsidR="00491510" w:rsidRDefault="00491510" w:rsidP="0075070E">
            <w:pPr>
              <w:spacing w:before="240"/>
              <w:jc w:val="center"/>
            </w:pPr>
            <w:r w:rsidRPr="00F9661A">
              <w:t xml:space="preserve">Podaci o </w:t>
            </w:r>
            <w:r>
              <w:t>programskom sadržaju za koji se traži potpora</w:t>
            </w:r>
          </w:p>
          <w:p w:rsidR="00491510" w:rsidRDefault="00491510" w:rsidP="0075070E">
            <w:pPr>
              <w:jc w:val="center"/>
            </w:pPr>
          </w:p>
          <w:p w:rsidR="00491510" w:rsidRPr="00E21D74" w:rsidRDefault="00491510" w:rsidP="0075070E">
            <w:pPr>
              <w:jc w:val="right"/>
              <w:rPr>
                <w:sz w:val="20"/>
                <w:szCs w:val="20"/>
              </w:rPr>
            </w:pPr>
            <w:r w:rsidRPr="00E21D74">
              <w:rPr>
                <w:sz w:val="20"/>
                <w:szCs w:val="20"/>
              </w:rPr>
              <w:t>* Popunjavati odvojeno za svaki programski sadržaj</w:t>
            </w:r>
          </w:p>
        </w:tc>
      </w:tr>
      <w:tr w:rsidR="00491510" w:rsidTr="0075070E">
        <w:trPr>
          <w:trHeight w:val="809"/>
          <w:jc w:val="center"/>
        </w:trPr>
        <w:tc>
          <w:tcPr>
            <w:tcW w:w="4508" w:type="dxa"/>
            <w:vAlign w:val="center"/>
          </w:tcPr>
          <w:p w:rsidR="00491510" w:rsidRDefault="00491510" w:rsidP="0075070E">
            <w:r>
              <w:t>Vrsta programskog sadržaja (zaokružiti)</w:t>
            </w:r>
          </w:p>
        </w:tc>
        <w:tc>
          <w:tcPr>
            <w:tcW w:w="4508" w:type="dxa"/>
            <w:vAlign w:val="center"/>
          </w:tcPr>
          <w:p w:rsidR="00491510" w:rsidRPr="00804D87" w:rsidRDefault="00491510" w:rsidP="0075070E">
            <w:pPr>
              <w:jc w:val="both"/>
            </w:pPr>
            <w:r w:rsidRPr="00804D87">
              <w:t>1. radijski program;</w:t>
            </w:r>
          </w:p>
          <w:p w:rsidR="00491510" w:rsidRDefault="00491510" w:rsidP="0075070E">
            <w:r w:rsidRPr="00804D87">
              <w:t>2. televizijski program</w:t>
            </w:r>
          </w:p>
        </w:tc>
      </w:tr>
      <w:tr w:rsidR="00491510" w:rsidTr="0075070E">
        <w:trPr>
          <w:trHeight w:val="746"/>
          <w:jc w:val="center"/>
        </w:trPr>
        <w:tc>
          <w:tcPr>
            <w:tcW w:w="4508" w:type="dxa"/>
            <w:vAlign w:val="center"/>
          </w:tcPr>
          <w:p w:rsidR="00491510" w:rsidRDefault="00491510" w:rsidP="0075070E">
            <w:r w:rsidRPr="00D149DC">
              <w:t>Naziv programskog sadržaja</w:t>
            </w:r>
          </w:p>
        </w:tc>
        <w:tc>
          <w:tcPr>
            <w:tcW w:w="4508" w:type="dxa"/>
            <w:vAlign w:val="center"/>
          </w:tcPr>
          <w:p w:rsidR="00491510" w:rsidRDefault="00491510" w:rsidP="0075070E"/>
        </w:tc>
      </w:tr>
      <w:tr w:rsidR="00491510" w:rsidTr="0075070E">
        <w:trPr>
          <w:trHeight w:val="1160"/>
          <w:jc w:val="center"/>
        </w:trPr>
        <w:tc>
          <w:tcPr>
            <w:tcW w:w="4508" w:type="dxa"/>
            <w:vAlign w:val="center"/>
          </w:tcPr>
          <w:p w:rsidR="00491510" w:rsidRPr="00D149DC" w:rsidRDefault="00491510" w:rsidP="0075070E">
            <w:r w:rsidRPr="00ED6098">
              <w:t xml:space="preserve">Voditelj </w:t>
            </w:r>
            <w:r>
              <w:t xml:space="preserve">programskog sadržaja (ime, </w:t>
            </w:r>
            <w:r w:rsidRPr="00ED6098">
              <w:t>prezime, funkcija, kontakt mail adresa i broj telefona</w:t>
            </w:r>
            <w:r>
              <w:t>) i ključne reference i prethodno iskustvo</w:t>
            </w:r>
          </w:p>
        </w:tc>
        <w:tc>
          <w:tcPr>
            <w:tcW w:w="4508" w:type="dxa"/>
            <w:vAlign w:val="center"/>
          </w:tcPr>
          <w:p w:rsidR="00491510" w:rsidRDefault="00491510" w:rsidP="0075070E"/>
        </w:tc>
      </w:tr>
      <w:tr w:rsidR="00491510" w:rsidTr="0075070E">
        <w:trPr>
          <w:trHeight w:val="1079"/>
          <w:jc w:val="center"/>
        </w:trPr>
        <w:tc>
          <w:tcPr>
            <w:tcW w:w="9016" w:type="dxa"/>
            <w:gridSpan w:val="2"/>
            <w:vAlign w:val="center"/>
          </w:tcPr>
          <w:p w:rsidR="00491510" w:rsidRDefault="00491510" w:rsidP="0075070E">
            <w:r>
              <w:t>Detaljan o</w:t>
            </w:r>
            <w:r w:rsidRPr="00ED6098">
              <w:t>pis programskog sadržaja (tematska definiranost i razrada, način obrade tema; kratki sinopsis jedne emisije kao ogledni primjer, oprema programskih sadržaja ili pojedinačne objave)</w:t>
            </w:r>
          </w:p>
        </w:tc>
      </w:tr>
      <w:tr w:rsidR="00491510" w:rsidTr="0075070E">
        <w:trPr>
          <w:trHeight w:val="1961"/>
          <w:jc w:val="center"/>
        </w:trPr>
        <w:tc>
          <w:tcPr>
            <w:tcW w:w="9016" w:type="dxa"/>
            <w:gridSpan w:val="2"/>
          </w:tcPr>
          <w:p w:rsidR="00491510" w:rsidRDefault="00491510" w:rsidP="0075070E">
            <w:pPr>
              <w:spacing w:before="240"/>
            </w:pPr>
          </w:p>
        </w:tc>
      </w:tr>
      <w:tr w:rsidR="00491510" w:rsidTr="0075070E">
        <w:trPr>
          <w:trHeight w:val="1124"/>
          <w:jc w:val="center"/>
        </w:trPr>
        <w:tc>
          <w:tcPr>
            <w:tcW w:w="4508" w:type="dxa"/>
            <w:vAlign w:val="center"/>
          </w:tcPr>
          <w:p w:rsidR="00491510" w:rsidRDefault="00491510" w:rsidP="0075070E">
            <w:r w:rsidRPr="003165F8">
              <w:t>Jezik na kojem će se emitirati programski sadržaj (hrvatski jezik i/ili jedan od jezika nacionalnih manjina u Republici Hrvatskoj)</w:t>
            </w:r>
          </w:p>
        </w:tc>
        <w:tc>
          <w:tcPr>
            <w:tcW w:w="4508" w:type="dxa"/>
            <w:vAlign w:val="center"/>
          </w:tcPr>
          <w:p w:rsidR="00491510" w:rsidRDefault="00491510" w:rsidP="0075070E"/>
        </w:tc>
      </w:tr>
      <w:tr w:rsidR="00491510" w:rsidTr="0075070E">
        <w:tblPrEx>
          <w:jc w:val="left"/>
        </w:tblPrEx>
        <w:trPr>
          <w:trHeight w:val="710"/>
        </w:trPr>
        <w:tc>
          <w:tcPr>
            <w:tcW w:w="9016" w:type="dxa"/>
            <w:gridSpan w:val="2"/>
            <w:vAlign w:val="center"/>
          </w:tcPr>
          <w:p w:rsidR="00491510" w:rsidRDefault="00491510" w:rsidP="0075070E">
            <w:r w:rsidRPr="003165F8">
              <w:t>Usklađenost i značenje programskog sadržaja za ostvarenje posebnih ciljeva dodjele potpore iz točke 1. Programa (kratak opis)</w:t>
            </w:r>
          </w:p>
        </w:tc>
      </w:tr>
      <w:tr w:rsidR="00491510" w:rsidTr="0075070E">
        <w:tblPrEx>
          <w:jc w:val="left"/>
        </w:tblPrEx>
        <w:trPr>
          <w:trHeight w:val="2276"/>
        </w:trPr>
        <w:tc>
          <w:tcPr>
            <w:tcW w:w="9016" w:type="dxa"/>
            <w:gridSpan w:val="2"/>
          </w:tcPr>
          <w:p w:rsidR="00491510" w:rsidRDefault="00491510" w:rsidP="0075070E">
            <w:pPr>
              <w:spacing w:before="240"/>
            </w:pPr>
          </w:p>
        </w:tc>
      </w:tr>
      <w:tr w:rsidR="00491510" w:rsidTr="0075070E">
        <w:tblPrEx>
          <w:jc w:val="left"/>
        </w:tblPrEx>
        <w:trPr>
          <w:trHeight w:val="629"/>
        </w:trPr>
        <w:tc>
          <w:tcPr>
            <w:tcW w:w="9016" w:type="dxa"/>
            <w:gridSpan w:val="2"/>
            <w:vAlign w:val="center"/>
          </w:tcPr>
          <w:p w:rsidR="00491510" w:rsidRDefault="00491510" w:rsidP="0075070E">
            <w:r w:rsidRPr="0022552C">
              <w:rPr>
                <w:bCs/>
              </w:rPr>
              <w:t>Značenje programskog sadržaja za kulturni razvitak Grada Zagreba (kratak opis)</w:t>
            </w:r>
          </w:p>
        </w:tc>
      </w:tr>
      <w:tr w:rsidR="00491510" w:rsidTr="0075070E">
        <w:tblPrEx>
          <w:jc w:val="left"/>
        </w:tblPrEx>
        <w:trPr>
          <w:trHeight w:val="2222"/>
        </w:trPr>
        <w:tc>
          <w:tcPr>
            <w:tcW w:w="9016" w:type="dxa"/>
            <w:gridSpan w:val="2"/>
          </w:tcPr>
          <w:p w:rsidR="00491510" w:rsidRDefault="00491510" w:rsidP="0075070E">
            <w:pPr>
              <w:spacing w:before="240"/>
            </w:pPr>
          </w:p>
        </w:tc>
      </w:tr>
      <w:tr w:rsidR="00491510" w:rsidTr="0075070E">
        <w:tblPrEx>
          <w:jc w:val="left"/>
        </w:tblPrEx>
        <w:trPr>
          <w:trHeight w:val="1250"/>
        </w:trPr>
        <w:tc>
          <w:tcPr>
            <w:tcW w:w="9016" w:type="dxa"/>
            <w:gridSpan w:val="2"/>
            <w:vAlign w:val="center"/>
          </w:tcPr>
          <w:p w:rsidR="00491510" w:rsidRDefault="00491510" w:rsidP="0075070E">
            <w:r w:rsidRPr="00403D85">
              <w:t>Način proizvodnje i dinamika (broj emisija, datum realizacije programskog sadržaja odnosno emitiranja, trajanje programskog sadržaja (u minutama), vrijeme emitiranja/repriziranja, okvirno broj sati ili minuta programskog sadržaja, učestalost objave programskog sadržaja (dnevno, tjedno..)</w:t>
            </w:r>
          </w:p>
        </w:tc>
      </w:tr>
      <w:tr w:rsidR="00491510" w:rsidTr="0075070E">
        <w:tblPrEx>
          <w:jc w:val="left"/>
        </w:tblPrEx>
        <w:trPr>
          <w:trHeight w:val="2060"/>
        </w:trPr>
        <w:tc>
          <w:tcPr>
            <w:tcW w:w="9016" w:type="dxa"/>
            <w:gridSpan w:val="2"/>
          </w:tcPr>
          <w:p w:rsidR="00491510" w:rsidRDefault="00491510" w:rsidP="0075070E"/>
        </w:tc>
      </w:tr>
      <w:tr w:rsidR="00491510" w:rsidTr="0075070E">
        <w:tblPrEx>
          <w:jc w:val="left"/>
        </w:tblPrEx>
        <w:trPr>
          <w:trHeight w:val="782"/>
        </w:trPr>
        <w:tc>
          <w:tcPr>
            <w:tcW w:w="4508" w:type="dxa"/>
            <w:vAlign w:val="center"/>
          </w:tcPr>
          <w:p w:rsidR="00491510" w:rsidRDefault="00491510" w:rsidP="0075070E">
            <w:r w:rsidRPr="00804D87">
              <w:t>Ime autora, koautora, producenata i koproducenata</w:t>
            </w:r>
          </w:p>
        </w:tc>
        <w:tc>
          <w:tcPr>
            <w:tcW w:w="4508" w:type="dxa"/>
            <w:vAlign w:val="center"/>
          </w:tcPr>
          <w:p w:rsidR="00491510" w:rsidRDefault="00491510" w:rsidP="0075070E"/>
        </w:tc>
      </w:tr>
      <w:tr w:rsidR="00491510" w:rsidTr="0075070E">
        <w:tblPrEx>
          <w:jc w:val="left"/>
        </w:tblPrEx>
        <w:trPr>
          <w:trHeight w:val="818"/>
        </w:trPr>
        <w:tc>
          <w:tcPr>
            <w:tcW w:w="4508" w:type="dxa"/>
            <w:vAlign w:val="center"/>
          </w:tcPr>
          <w:p w:rsidR="00491510" w:rsidRPr="00804D87" w:rsidRDefault="00491510" w:rsidP="0075070E">
            <w:r w:rsidRPr="00804D87">
              <w:t>Ukupan broj osoba koje rade na proizvodnji i emitiranju programskog sadržaja</w:t>
            </w:r>
          </w:p>
        </w:tc>
        <w:tc>
          <w:tcPr>
            <w:tcW w:w="4508" w:type="dxa"/>
            <w:vAlign w:val="center"/>
          </w:tcPr>
          <w:p w:rsidR="00491510" w:rsidRDefault="00491510" w:rsidP="0075070E"/>
        </w:tc>
      </w:tr>
      <w:tr w:rsidR="00491510" w:rsidTr="0075070E">
        <w:tblPrEx>
          <w:jc w:val="left"/>
        </w:tblPrEx>
        <w:trPr>
          <w:trHeight w:val="971"/>
        </w:trPr>
        <w:tc>
          <w:tcPr>
            <w:tcW w:w="4508" w:type="dxa"/>
            <w:vAlign w:val="center"/>
          </w:tcPr>
          <w:p w:rsidR="00491510" w:rsidRDefault="00491510" w:rsidP="0075070E">
            <w:r w:rsidRPr="00804D87">
              <w:t>Ukupan broj osoba koje se planira zaposliti na proizvodnji i emitiranju programskog sadržaja</w:t>
            </w:r>
          </w:p>
        </w:tc>
        <w:tc>
          <w:tcPr>
            <w:tcW w:w="4508" w:type="dxa"/>
            <w:vAlign w:val="center"/>
          </w:tcPr>
          <w:p w:rsidR="00491510" w:rsidRDefault="00491510" w:rsidP="0075070E"/>
        </w:tc>
      </w:tr>
    </w:tbl>
    <w:p w:rsidR="00491510" w:rsidRDefault="00491510" w:rsidP="00491510"/>
    <w:p w:rsidR="00491510" w:rsidRDefault="00491510" w:rsidP="00491510">
      <w:r>
        <w:rPr>
          <w:noProof/>
        </w:rPr>
        <mc:AlternateContent>
          <mc:Choice Requires="wps">
            <w:drawing>
              <wp:anchor distT="45720" distB="45720" distL="114300" distR="114300" simplePos="0" relativeHeight="251660288" behindDoc="0" locked="0" layoutInCell="1" allowOverlap="1" wp14:anchorId="66D3FD05" wp14:editId="6D9EA306">
                <wp:simplePos x="0" y="0"/>
                <wp:positionH relativeFrom="margin">
                  <wp:align>right</wp:align>
                </wp:positionH>
                <wp:positionV relativeFrom="paragraph">
                  <wp:posOffset>249555</wp:posOffset>
                </wp:positionV>
                <wp:extent cx="2331085" cy="1404620"/>
                <wp:effectExtent l="0" t="0" r="0" b="19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1404620"/>
                        </a:xfrm>
                        <a:prstGeom prst="rect">
                          <a:avLst/>
                        </a:prstGeom>
                        <a:solidFill>
                          <a:srgbClr val="FFFFFF"/>
                        </a:solidFill>
                        <a:ln w="9525">
                          <a:noFill/>
                          <a:miter lim="800000"/>
                          <a:headEnd/>
                          <a:tailEnd/>
                        </a:ln>
                      </wps:spPr>
                      <wps:txbx>
                        <w:txbxContent>
                          <w:p w:rsidR="00491510" w:rsidRDefault="00491510" w:rsidP="00491510">
                            <w:pPr>
                              <w:jc w:val="center"/>
                            </w:pPr>
                            <w:r w:rsidRPr="00804D87">
                              <w:t>Potpis odgovorne osobe</w:t>
                            </w:r>
                          </w:p>
                          <w:p w:rsidR="00491510" w:rsidRDefault="00491510" w:rsidP="00491510">
                            <w:pPr>
                              <w:jc w:val="center"/>
                            </w:pPr>
                          </w:p>
                          <w:p w:rsidR="00491510" w:rsidRDefault="00491510" w:rsidP="00491510">
                            <w:pPr>
                              <w:jc w:val="center"/>
                            </w:pPr>
                            <w:r>
                              <w:t>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3FD05" id="_x0000_t202" coordsize="21600,21600" o:spt="202" path="m,l,21600r21600,l21600,xe">
                <v:stroke joinstyle="miter"/>
                <v:path gradientshapeok="t" o:connecttype="rect"/>
              </v:shapetype>
              <v:shape id="Text Box 2" o:spid="_x0000_s1026" type="#_x0000_t202" style="position:absolute;margin-left:132.35pt;margin-top:19.65pt;width:183.5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" stroked="f">
                <v:textbox style="mso-fit-shape-to-text:t">
                  <w:txbxContent>
                    <w:p w:rsidR="00491510" w:rsidRDefault="00491510" w:rsidP="00491510">
                      <w:pPr>
                        <w:jc w:val="center"/>
                      </w:pPr>
                      <w:r w:rsidRPr="00804D87">
                        <w:t>Potpis odgovorne osobe</w:t>
                      </w:r>
                    </w:p>
                    <w:p w:rsidR="00491510" w:rsidRDefault="00491510" w:rsidP="00491510">
                      <w:pPr>
                        <w:jc w:val="center"/>
                      </w:pPr>
                    </w:p>
                    <w:p w:rsidR="00491510" w:rsidRDefault="00491510" w:rsidP="00491510">
                      <w:pPr>
                        <w:jc w:val="center"/>
                      </w:pPr>
                      <w:r>
                        <w:t>__________________________</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79E100D5" wp14:editId="47E9DBB2">
                <wp:simplePos x="0" y="0"/>
                <wp:positionH relativeFrom="margin">
                  <wp:align>left</wp:align>
                </wp:positionH>
                <wp:positionV relativeFrom="paragraph">
                  <wp:posOffset>232307</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91510" w:rsidRDefault="00491510" w:rsidP="00491510">
                            <w:pPr>
                              <w:jc w:val="center"/>
                            </w:pPr>
                            <w:r w:rsidRPr="00804D87">
                              <w:t>Mjesto i datum</w:t>
                            </w:r>
                          </w:p>
                          <w:p w:rsidR="00491510" w:rsidRDefault="00491510" w:rsidP="00491510">
                            <w:pPr>
                              <w:jc w:val="center"/>
                            </w:pPr>
                          </w:p>
                          <w:p w:rsidR="00491510" w:rsidRDefault="00491510" w:rsidP="00491510">
                            <w:pPr>
                              <w:jc w:val="center"/>
                            </w:pPr>
                            <w:r>
                              <w:t>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E100D5" id="_x0000_s1027" type="#_x0000_t202" style="position:absolute;margin-left:0;margin-top:18.3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" stroked="f">
                <v:textbox style="mso-fit-shape-to-text:t">
                  <w:txbxContent>
                    <w:p w:rsidR="00491510" w:rsidRDefault="00491510" w:rsidP="00491510">
                      <w:pPr>
                        <w:jc w:val="center"/>
                      </w:pPr>
                      <w:r w:rsidRPr="00804D87">
                        <w:t>Mjesto i datum</w:t>
                      </w:r>
                    </w:p>
                    <w:p w:rsidR="00491510" w:rsidRDefault="00491510" w:rsidP="00491510">
                      <w:pPr>
                        <w:jc w:val="center"/>
                      </w:pPr>
                    </w:p>
                    <w:p w:rsidR="00491510" w:rsidRDefault="00491510" w:rsidP="00491510">
                      <w:pPr>
                        <w:jc w:val="center"/>
                      </w:pPr>
                      <w:r>
                        <w:t>___________________________</w:t>
                      </w:r>
                    </w:p>
                  </w:txbxContent>
                </v:textbox>
                <w10:wrap type="square" anchorx="margin"/>
              </v:shape>
            </w:pict>
          </mc:Fallback>
        </mc:AlternateContent>
      </w:r>
    </w:p>
    <w:p w:rsidR="00491510" w:rsidRDefault="00491510" w:rsidP="00491510"/>
    <w:p w:rsidR="00491510" w:rsidRPr="00C5537C" w:rsidRDefault="00491510" w:rsidP="00491510"/>
    <w:p w:rsidR="00491510" w:rsidRPr="00C5537C" w:rsidRDefault="00491510" w:rsidP="00491510"/>
    <w:p w:rsidR="00491510" w:rsidRPr="00C5537C" w:rsidRDefault="00491510" w:rsidP="00491510"/>
    <w:p w:rsidR="00491510" w:rsidRPr="00C5537C" w:rsidRDefault="00491510" w:rsidP="00491510">
      <w:pPr>
        <w:rPr>
          <w:b/>
        </w:rPr>
      </w:pPr>
    </w:p>
    <w:p w:rsidR="00491510" w:rsidRDefault="00491510" w:rsidP="00491510">
      <w:pPr>
        <w:rPr>
          <w:b/>
        </w:rPr>
      </w:pPr>
    </w:p>
    <w:p w:rsidR="00491510" w:rsidRDefault="00491510" w:rsidP="00491510">
      <w:pPr>
        <w:rPr>
          <w:b/>
        </w:rPr>
      </w:pPr>
    </w:p>
    <w:p w:rsidR="00491510" w:rsidRPr="00C5537C" w:rsidRDefault="00491510" w:rsidP="00491510">
      <w:pPr>
        <w:rPr>
          <w:b/>
          <w:color w:val="7030A0"/>
        </w:rPr>
      </w:pPr>
      <w:r w:rsidRPr="00C5537C">
        <w:rPr>
          <w:b/>
        </w:rPr>
        <w:lastRenderedPageBreak/>
        <w:t>Prilog 2</w:t>
      </w:r>
      <w:r>
        <w:rPr>
          <w:b/>
        </w:rPr>
        <w:t xml:space="preserve">. </w:t>
      </w:r>
      <w:r w:rsidRPr="002D664D">
        <w:rPr>
          <w:b/>
        </w:rPr>
        <w:t>Financijski plan i izračun troškova proizvodnje i emitiranja programskog sadržaja</w:t>
      </w:r>
      <w:r w:rsidRPr="00C5537C">
        <w:rPr>
          <w:b/>
          <w:color w:val="7030A0"/>
        </w:rPr>
        <w:t xml:space="preserve"> </w:t>
      </w:r>
    </w:p>
    <w:p w:rsidR="00491510" w:rsidRPr="00C5537C" w:rsidRDefault="00491510" w:rsidP="00491510">
      <w:pPr>
        <w:rPr>
          <w:b/>
          <w:color w:val="7030A0"/>
        </w:rPr>
      </w:pPr>
    </w:p>
    <w:p w:rsidR="00491510" w:rsidRDefault="00491510" w:rsidP="00491510">
      <w:pPr>
        <w:spacing w:after="160" w:line="259" w:lineRule="auto"/>
        <w:rPr>
          <w:rFonts w:eastAsia="Aptos"/>
          <w:kern w:val="2"/>
          <w:lang w:eastAsia="en-US"/>
          <w14:ligatures w14:val="standardContextual"/>
        </w:rPr>
      </w:pPr>
    </w:p>
    <w:p w:rsidR="00491510" w:rsidRPr="002658D8" w:rsidRDefault="00491510" w:rsidP="00491510">
      <w:pPr>
        <w:spacing w:after="160" w:line="259" w:lineRule="auto"/>
        <w:rPr>
          <w:rFonts w:eastAsia="Aptos"/>
          <w:kern w:val="2"/>
          <w:lang w:eastAsia="en-US"/>
          <w14:ligatures w14:val="standardContextual"/>
        </w:rPr>
      </w:pPr>
      <w:r w:rsidRPr="002658D8">
        <w:rPr>
          <w:rFonts w:eastAsia="Aptos"/>
          <w:kern w:val="2"/>
          <w:lang w:eastAsia="en-US"/>
          <w14:ligatures w14:val="standardContextual"/>
        </w:rPr>
        <w:t>Obrazac 2.a Financijski plan proizvodnje i emitiranja audiovizualnog programskog sadržaja</w:t>
      </w:r>
    </w:p>
    <w:p w:rsidR="00491510" w:rsidRPr="003E6FAB" w:rsidRDefault="00491510" w:rsidP="00491510">
      <w:pPr>
        <w:rPr>
          <w:b/>
          <w:bCs/>
        </w:rPr>
      </w:pPr>
      <w:r w:rsidRPr="00DF4AD0">
        <w:rPr>
          <w:b/>
          <w:bCs/>
        </w:rPr>
        <w:t>Naziv programskog sadržaja</w:t>
      </w:r>
    </w:p>
    <w:tbl>
      <w:tblPr>
        <w:tblStyle w:val="Reetkatablice"/>
        <w:tblW w:w="0" w:type="auto"/>
        <w:tblLook w:val="04A0" w:firstRow="1" w:lastRow="0" w:firstColumn="1" w:lastColumn="0" w:noHBand="0" w:noVBand="1"/>
      </w:tblPr>
      <w:tblGrid>
        <w:gridCol w:w="9062"/>
      </w:tblGrid>
      <w:tr w:rsidR="00491510" w:rsidRPr="003E6FAB" w:rsidTr="0075070E">
        <w:trPr>
          <w:trHeight w:val="765"/>
        </w:trPr>
        <w:tc>
          <w:tcPr>
            <w:tcW w:w="9062" w:type="dxa"/>
            <w:vAlign w:val="center"/>
          </w:tcPr>
          <w:p w:rsidR="00491510" w:rsidRPr="003E6FAB" w:rsidRDefault="00491510" w:rsidP="0075070E"/>
        </w:tc>
      </w:tr>
    </w:tbl>
    <w:p w:rsidR="00491510" w:rsidRPr="003E6FAB" w:rsidRDefault="00491510" w:rsidP="004915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642"/>
        <w:gridCol w:w="1642"/>
        <w:gridCol w:w="950"/>
        <w:gridCol w:w="1323"/>
      </w:tblGrid>
      <w:tr w:rsidR="00491510" w:rsidRPr="00DF4AD0" w:rsidTr="0075070E">
        <w:trPr>
          <w:trHeight w:val="300"/>
        </w:trPr>
        <w:tc>
          <w:tcPr>
            <w:tcW w:w="2428" w:type="pct"/>
            <w:shd w:val="clear" w:color="auto" w:fill="auto"/>
            <w:vAlign w:val="center"/>
            <w:hideMark/>
          </w:tcPr>
          <w:p w:rsidR="00491510" w:rsidRPr="00DF4AD0" w:rsidRDefault="00491510" w:rsidP="0075070E">
            <w:pPr>
              <w:jc w:val="center"/>
              <w:rPr>
                <w:b/>
                <w:bCs/>
              </w:rPr>
            </w:pPr>
            <w:r w:rsidRPr="00DF4AD0">
              <w:rPr>
                <w:b/>
                <w:bCs/>
              </w:rPr>
              <w:t>Vrsta troška</w:t>
            </w:r>
          </w:p>
        </w:tc>
        <w:tc>
          <w:tcPr>
            <w:tcW w:w="2572" w:type="pct"/>
            <w:gridSpan w:val="4"/>
            <w:shd w:val="clear" w:color="auto" w:fill="auto"/>
            <w:vAlign w:val="center"/>
            <w:hideMark/>
          </w:tcPr>
          <w:p w:rsidR="00491510" w:rsidRPr="00DF4AD0" w:rsidRDefault="00491510" w:rsidP="0075070E">
            <w:pPr>
              <w:jc w:val="center"/>
              <w:rPr>
                <w:b/>
                <w:bCs/>
              </w:rPr>
            </w:pPr>
            <w:r w:rsidRPr="00DF4AD0">
              <w:rPr>
                <w:b/>
                <w:bCs/>
              </w:rPr>
              <w:t>Iznos u eurima</w:t>
            </w:r>
          </w:p>
        </w:tc>
      </w:tr>
      <w:tr w:rsidR="00491510" w:rsidRPr="00DF4AD0" w:rsidTr="0075070E">
        <w:trPr>
          <w:trHeight w:val="780"/>
        </w:trPr>
        <w:tc>
          <w:tcPr>
            <w:tcW w:w="5000" w:type="pct"/>
            <w:gridSpan w:val="5"/>
            <w:shd w:val="clear" w:color="auto" w:fill="auto"/>
            <w:vAlign w:val="center"/>
            <w:hideMark/>
          </w:tcPr>
          <w:p w:rsidR="00491510" w:rsidRPr="00DF4AD0" w:rsidRDefault="00491510" w:rsidP="0075070E">
            <w:pPr>
              <w:jc w:val="center"/>
              <w:rPr>
                <w:b/>
                <w:bCs/>
              </w:rPr>
            </w:pPr>
            <w:r w:rsidRPr="00DF4AD0">
              <w:rPr>
                <w:b/>
                <w:bCs/>
              </w:rPr>
              <w:t xml:space="preserve">A) DIREKTNI TROŠKOVI </w:t>
            </w:r>
            <w:r w:rsidRPr="00DF4AD0">
              <w:t>(specificirati troškove koji su izravno povezani s proizvodnjom i objavljivanjem programskog sadržaja)</w:t>
            </w:r>
          </w:p>
        </w:tc>
      </w:tr>
      <w:tr w:rsidR="00491510" w:rsidRPr="003E6FAB" w:rsidTr="0075070E">
        <w:trPr>
          <w:trHeight w:val="1725"/>
        </w:trPr>
        <w:tc>
          <w:tcPr>
            <w:tcW w:w="2428" w:type="pct"/>
            <w:shd w:val="clear" w:color="auto" w:fill="auto"/>
            <w:vAlign w:val="center"/>
            <w:hideMark/>
          </w:tcPr>
          <w:p w:rsidR="00491510" w:rsidRPr="00DF4AD0" w:rsidRDefault="00491510" w:rsidP="0075070E">
            <w:pPr>
              <w:rPr>
                <w:b/>
                <w:bCs/>
              </w:rPr>
            </w:pPr>
            <w:r w:rsidRPr="00DF4AD0">
              <w:rPr>
                <w:b/>
                <w:bCs/>
              </w:rPr>
              <w:t xml:space="preserve">1. IZDACI ZA PLAĆE I NAKNADE UREDNIKA, NOVINARA I DRUGIH MEDIJSKIH RADNIKA I SURADNIKA NEPOSREDNO POVEZANIH S RADOM NA PROGRAMSKOM SADRŽAJU </w:t>
            </w:r>
          </w:p>
        </w:tc>
        <w:tc>
          <w:tcPr>
            <w:tcW w:w="826" w:type="pct"/>
            <w:shd w:val="clear" w:color="auto" w:fill="auto"/>
            <w:vAlign w:val="center"/>
            <w:hideMark/>
          </w:tcPr>
          <w:p w:rsidR="00491510" w:rsidRPr="00DF4AD0" w:rsidRDefault="00491510" w:rsidP="0075070E">
            <w:pPr>
              <w:jc w:val="center"/>
            </w:pPr>
            <w:r w:rsidRPr="00DF4AD0">
              <w:t>Mjesečni iznos bruto plaće/mjesečni iznos bruto honorara</w:t>
            </w:r>
          </w:p>
        </w:tc>
        <w:tc>
          <w:tcPr>
            <w:tcW w:w="682" w:type="pct"/>
            <w:shd w:val="clear" w:color="auto" w:fill="auto"/>
            <w:vAlign w:val="center"/>
            <w:hideMark/>
          </w:tcPr>
          <w:p w:rsidR="00491510" w:rsidRPr="00DF4AD0" w:rsidRDefault="00491510" w:rsidP="0075070E">
            <w:pPr>
              <w:jc w:val="center"/>
            </w:pPr>
            <w:r w:rsidRPr="00DF4AD0">
              <w:t>Mjesečni iznos bruto plaće/mjesečni iznos bruto honorara koji se traži od Grada Zagreba</w:t>
            </w:r>
          </w:p>
        </w:tc>
        <w:tc>
          <w:tcPr>
            <w:tcW w:w="445" w:type="pct"/>
            <w:shd w:val="clear" w:color="auto" w:fill="auto"/>
            <w:vAlign w:val="center"/>
            <w:hideMark/>
          </w:tcPr>
          <w:p w:rsidR="00491510" w:rsidRPr="00DF4AD0" w:rsidRDefault="00491510" w:rsidP="0075070E">
            <w:pPr>
              <w:jc w:val="center"/>
            </w:pPr>
            <w:r w:rsidRPr="00DF4AD0">
              <w:t>Broj mjeseci</w:t>
            </w:r>
          </w:p>
        </w:tc>
        <w:tc>
          <w:tcPr>
            <w:tcW w:w="618" w:type="pct"/>
            <w:shd w:val="clear" w:color="auto" w:fill="auto"/>
            <w:vAlign w:val="center"/>
            <w:hideMark/>
          </w:tcPr>
          <w:p w:rsidR="00491510" w:rsidRPr="00DF4AD0" w:rsidRDefault="00491510" w:rsidP="0075070E">
            <w:pPr>
              <w:jc w:val="center"/>
            </w:pPr>
            <w:r w:rsidRPr="00DF4AD0">
              <w:t>Ukupan iznos koji se traži od Grada Zagreba (udio u plaćama ili honorarima za programski sadržaj)</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tcPr>
          <w:p w:rsidR="00491510" w:rsidRPr="00DF4AD0" w:rsidRDefault="00491510" w:rsidP="0075070E">
            <w:pPr>
              <w:jc w:val="right"/>
            </w:pP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tcPr>
          <w:p w:rsidR="00491510" w:rsidRPr="00DF4AD0" w:rsidRDefault="00491510" w:rsidP="0075070E">
            <w:pPr>
              <w:jc w:val="right"/>
            </w:pP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tcPr>
          <w:p w:rsidR="00491510" w:rsidRPr="00DF4AD0" w:rsidRDefault="00491510" w:rsidP="0075070E">
            <w:pPr>
              <w:jc w:val="right"/>
            </w:pP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tcPr>
          <w:p w:rsidR="00491510" w:rsidRPr="00DF4AD0" w:rsidRDefault="00491510" w:rsidP="0075070E">
            <w:pPr>
              <w:jc w:val="right"/>
            </w:pP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tcPr>
          <w:p w:rsidR="00491510" w:rsidRPr="00DF4AD0" w:rsidRDefault="00491510" w:rsidP="0075070E">
            <w:pPr>
              <w:jc w:val="right"/>
            </w:pP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hideMark/>
          </w:tcPr>
          <w:p w:rsidR="00491510" w:rsidRPr="00DF4AD0" w:rsidRDefault="00491510" w:rsidP="0075070E">
            <w:pPr>
              <w:jc w:val="right"/>
            </w:pPr>
            <w:r w:rsidRPr="00DF4AD0">
              <w:t> </w:t>
            </w: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hideMark/>
          </w:tcPr>
          <w:p w:rsidR="00491510" w:rsidRPr="00DF4AD0" w:rsidRDefault="00491510" w:rsidP="0075070E">
            <w:pPr>
              <w:jc w:val="right"/>
            </w:pPr>
            <w:r w:rsidRPr="00DF4AD0">
              <w:t> </w:t>
            </w: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hideMark/>
          </w:tcPr>
          <w:p w:rsidR="00491510" w:rsidRPr="00DF4AD0" w:rsidRDefault="00491510" w:rsidP="0075070E">
            <w:pPr>
              <w:jc w:val="right"/>
            </w:pPr>
            <w:r w:rsidRPr="00DF4AD0">
              <w:t> </w:t>
            </w: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hideMark/>
          </w:tcPr>
          <w:p w:rsidR="00491510" w:rsidRPr="00DF4AD0" w:rsidRDefault="00491510" w:rsidP="0075070E">
            <w:pPr>
              <w:jc w:val="right"/>
            </w:pPr>
            <w:r w:rsidRPr="00DF4AD0">
              <w:t> </w:t>
            </w: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hideMark/>
          </w:tcPr>
          <w:p w:rsidR="00491510" w:rsidRPr="00DF4AD0" w:rsidRDefault="00491510" w:rsidP="0075070E">
            <w:pPr>
              <w:jc w:val="right"/>
            </w:pPr>
            <w:r w:rsidRPr="00DF4AD0">
              <w:t> </w:t>
            </w: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tcPr>
          <w:p w:rsidR="00491510" w:rsidRPr="00DF4AD0" w:rsidRDefault="00491510" w:rsidP="0075070E"/>
        </w:tc>
        <w:tc>
          <w:tcPr>
            <w:tcW w:w="826" w:type="pct"/>
            <w:shd w:val="clear" w:color="auto" w:fill="auto"/>
            <w:vAlign w:val="center"/>
          </w:tcPr>
          <w:p w:rsidR="00491510" w:rsidRPr="00DF4AD0" w:rsidRDefault="00491510" w:rsidP="0075070E">
            <w:pPr>
              <w:jc w:val="right"/>
            </w:pPr>
          </w:p>
        </w:tc>
        <w:tc>
          <w:tcPr>
            <w:tcW w:w="682" w:type="pct"/>
            <w:shd w:val="clear" w:color="auto" w:fill="auto"/>
            <w:vAlign w:val="center"/>
          </w:tcPr>
          <w:p w:rsidR="00491510" w:rsidRPr="00DF4AD0" w:rsidRDefault="00491510" w:rsidP="0075070E">
            <w:pPr>
              <w:jc w:val="right"/>
            </w:pPr>
          </w:p>
        </w:tc>
        <w:tc>
          <w:tcPr>
            <w:tcW w:w="445" w:type="pct"/>
            <w:shd w:val="clear" w:color="auto" w:fill="auto"/>
            <w:vAlign w:val="center"/>
          </w:tcPr>
          <w:p w:rsidR="00491510" w:rsidRPr="00DF4AD0" w:rsidRDefault="00491510" w:rsidP="0075070E">
            <w:pPr>
              <w:jc w:val="center"/>
            </w:pPr>
          </w:p>
        </w:tc>
        <w:tc>
          <w:tcPr>
            <w:tcW w:w="618" w:type="pct"/>
            <w:shd w:val="clear" w:color="auto" w:fill="auto"/>
            <w:vAlign w:val="center"/>
          </w:tcPr>
          <w:p w:rsidR="00491510" w:rsidRPr="00DF4AD0" w:rsidRDefault="00491510" w:rsidP="0075070E">
            <w:pPr>
              <w:jc w:val="right"/>
            </w:pPr>
          </w:p>
        </w:tc>
      </w:tr>
      <w:tr w:rsidR="00491510" w:rsidRPr="003E6FAB" w:rsidTr="0075070E">
        <w:trPr>
          <w:trHeight w:val="315"/>
        </w:trPr>
        <w:tc>
          <w:tcPr>
            <w:tcW w:w="2428" w:type="pct"/>
            <w:shd w:val="clear" w:color="auto" w:fill="auto"/>
            <w:vAlign w:val="center"/>
            <w:hideMark/>
          </w:tcPr>
          <w:p w:rsidR="00491510" w:rsidRPr="00DF4AD0" w:rsidRDefault="00491510" w:rsidP="0075070E">
            <w:pPr>
              <w:rPr>
                <w:b/>
                <w:bCs/>
                <w:i/>
                <w:iCs/>
              </w:rPr>
            </w:pPr>
            <w:r w:rsidRPr="00DF4AD0">
              <w:rPr>
                <w:b/>
                <w:bCs/>
                <w:i/>
                <w:iCs/>
              </w:rPr>
              <w:t xml:space="preserve">Ukupno: </w:t>
            </w:r>
          </w:p>
        </w:tc>
        <w:tc>
          <w:tcPr>
            <w:tcW w:w="826" w:type="pct"/>
            <w:shd w:val="clear" w:color="auto" w:fill="auto"/>
            <w:vAlign w:val="center"/>
            <w:hideMark/>
          </w:tcPr>
          <w:p w:rsidR="00491510" w:rsidRPr="00DF4AD0" w:rsidRDefault="00491510" w:rsidP="0075070E">
            <w:pPr>
              <w:jc w:val="right"/>
              <w:rPr>
                <w:b/>
                <w:bCs/>
              </w:rPr>
            </w:pPr>
            <w:r>
              <w:rPr>
                <w:b/>
                <w:bCs/>
              </w:rPr>
              <w:fldChar w:fldCharType="begin"/>
            </w:r>
            <w:r>
              <w:rPr>
                <w:b/>
                <w:bCs/>
              </w:rPr>
              <w:instrText xml:space="preserve"> =SUM(ABOVE) \# "0,00" </w:instrText>
            </w:r>
            <w:r>
              <w:rPr>
                <w:b/>
                <w:bCs/>
              </w:rPr>
              <w:fldChar w:fldCharType="separate"/>
            </w:r>
            <w:r>
              <w:rPr>
                <w:b/>
                <w:bCs/>
                <w:noProof/>
              </w:rPr>
              <w:t>0,00</w:t>
            </w:r>
            <w:r>
              <w:rPr>
                <w:b/>
                <w:bCs/>
              </w:rPr>
              <w:fldChar w:fldCharType="end"/>
            </w:r>
            <w:r>
              <w:rPr>
                <w:b/>
                <w:bCs/>
              </w:rPr>
              <w:fldChar w:fldCharType="begin"/>
            </w:r>
            <w:r>
              <w:rPr>
                <w:b/>
                <w:bCs/>
              </w:rPr>
              <w:instrText xml:space="preserve"> SUM(ABOVE) \# "0,00" </w:instrText>
            </w:r>
            <w:r>
              <w:rPr>
                <w:b/>
                <w:bCs/>
              </w:rPr>
              <w:fldChar w:fldCharType="end"/>
            </w:r>
          </w:p>
        </w:tc>
        <w:tc>
          <w:tcPr>
            <w:tcW w:w="682" w:type="pct"/>
            <w:shd w:val="clear" w:color="auto" w:fill="auto"/>
            <w:vAlign w:val="center"/>
            <w:hideMark/>
          </w:tcPr>
          <w:p w:rsidR="00491510" w:rsidRPr="00DF4AD0" w:rsidRDefault="00491510" w:rsidP="0075070E">
            <w:pPr>
              <w:jc w:val="right"/>
              <w:rPr>
                <w:b/>
                <w:bCs/>
              </w:rPr>
            </w:pPr>
            <w:r>
              <w:rPr>
                <w:b/>
                <w:bCs/>
              </w:rPr>
              <w:fldChar w:fldCharType="begin"/>
            </w:r>
            <w:r>
              <w:rPr>
                <w:b/>
                <w:bCs/>
              </w:rPr>
              <w:instrText xml:space="preserve"> =SUM(ABOVE) \# "0,00" </w:instrText>
            </w:r>
            <w:r>
              <w:rPr>
                <w:b/>
                <w:bCs/>
              </w:rPr>
              <w:fldChar w:fldCharType="separate"/>
            </w:r>
            <w:r>
              <w:rPr>
                <w:b/>
                <w:bCs/>
                <w:noProof/>
              </w:rPr>
              <w:t>0,00</w:t>
            </w:r>
            <w:r>
              <w:rPr>
                <w:b/>
                <w:bCs/>
              </w:rPr>
              <w:fldChar w:fldCharType="end"/>
            </w:r>
          </w:p>
        </w:tc>
        <w:tc>
          <w:tcPr>
            <w:tcW w:w="445" w:type="pct"/>
            <w:shd w:val="clear" w:color="auto" w:fill="auto"/>
            <w:vAlign w:val="center"/>
            <w:hideMark/>
          </w:tcPr>
          <w:p w:rsidR="00491510" w:rsidRPr="00DF4AD0" w:rsidRDefault="00491510" w:rsidP="0075070E">
            <w:pPr>
              <w:jc w:val="right"/>
              <w:rPr>
                <w:b/>
                <w:bCs/>
              </w:rPr>
            </w:pPr>
          </w:p>
        </w:tc>
        <w:tc>
          <w:tcPr>
            <w:tcW w:w="618" w:type="pct"/>
            <w:shd w:val="clear" w:color="auto" w:fill="auto"/>
            <w:vAlign w:val="center"/>
            <w:hideMark/>
          </w:tcPr>
          <w:p w:rsidR="00491510" w:rsidRPr="00DF4AD0" w:rsidRDefault="00491510" w:rsidP="0075070E">
            <w:pPr>
              <w:jc w:val="right"/>
              <w:rPr>
                <w:b/>
                <w:bCs/>
              </w:rPr>
            </w:pPr>
            <w:r>
              <w:rPr>
                <w:b/>
                <w:bCs/>
              </w:rPr>
              <w:fldChar w:fldCharType="begin"/>
            </w:r>
            <w:r>
              <w:rPr>
                <w:b/>
                <w:bCs/>
              </w:rPr>
              <w:instrText xml:space="preserve"> =SUM(ABOVE) \# "0,00" </w:instrText>
            </w:r>
            <w:r>
              <w:rPr>
                <w:b/>
                <w:bCs/>
              </w:rPr>
              <w:fldChar w:fldCharType="separate"/>
            </w:r>
            <w:r>
              <w:rPr>
                <w:b/>
                <w:bCs/>
                <w:noProof/>
              </w:rPr>
              <w:t>0,00</w:t>
            </w:r>
            <w:r>
              <w:rPr>
                <w:b/>
                <w:bCs/>
              </w:rPr>
              <w:fldChar w:fldCharType="end"/>
            </w:r>
          </w:p>
        </w:tc>
      </w:tr>
    </w:tbl>
    <w:p w:rsidR="00491510" w:rsidRDefault="00491510" w:rsidP="00491510"/>
    <w:p w:rsidR="00491510" w:rsidRDefault="00491510" w:rsidP="00491510"/>
    <w:p w:rsidR="00491510" w:rsidRPr="003E6FAB" w:rsidRDefault="00491510" w:rsidP="004915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2126"/>
        <w:gridCol w:w="1412"/>
      </w:tblGrid>
      <w:tr w:rsidR="00491510" w:rsidRPr="003E6FAB" w:rsidTr="0075070E">
        <w:trPr>
          <w:trHeight w:val="1485"/>
        </w:trPr>
        <w:tc>
          <w:tcPr>
            <w:tcW w:w="2187" w:type="pct"/>
            <w:shd w:val="clear" w:color="auto" w:fill="auto"/>
            <w:vAlign w:val="center"/>
            <w:hideMark/>
          </w:tcPr>
          <w:p w:rsidR="00491510" w:rsidRPr="00DF4AD0" w:rsidRDefault="00491510" w:rsidP="0075070E">
            <w:pPr>
              <w:rPr>
                <w:b/>
                <w:bCs/>
              </w:rPr>
            </w:pPr>
            <w:r w:rsidRPr="00DF4AD0">
              <w:rPr>
                <w:b/>
                <w:bCs/>
              </w:rPr>
              <w:t>2. TROŠKOVI PLANIRANJA PROIZVODNJE, TROŠKOVI PROIZVODNJE TE TROŠKOVI OBJAVLJIVANJA PROGRAMSKOG SADRŽAJA</w:t>
            </w:r>
          </w:p>
        </w:tc>
        <w:tc>
          <w:tcPr>
            <w:tcW w:w="861" w:type="pct"/>
            <w:shd w:val="clear" w:color="auto" w:fill="auto"/>
            <w:vAlign w:val="center"/>
            <w:hideMark/>
          </w:tcPr>
          <w:p w:rsidR="00491510" w:rsidRPr="00DF4AD0" w:rsidRDefault="00491510" w:rsidP="0075070E">
            <w:pPr>
              <w:jc w:val="center"/>
            </w:pPr>
            <w:r w:rsidRPr="00DF4AD0">
              <w:t>Ukupan iznos troška</w:t>
            </w:r>
            <w:r>
              <w:t xml:space="preserve"> </w:t>
            </w:r>
            <w:r w:rsidRPr="006C1B2D">
              <w:t>(bez PDV-a)</w:t>
            </w:r>
          </w:p>
        </w:tc>
        <w:tc>
          <w:tcPr>
            <w:tcW w:w="1173" w:type="pct"/>
            <w:shd w:val="clear" w:color="auto" w:fill="auto"/>
            <w:vAlign w:val="center"/>
            <w:hideMark/>
          </w:tcPr>
          <w:p w:rsidR="00491510" w:rsidRPr="00DF4AD0" w:rsidRDefault="00491510" w:rsidP="0075070E">
            <w:pPr>
              <w:jc w:val="center"/>
            </w:pPr>
            <w:r w:rsidRPr="00DF4AD0">
              <w:t xml:space="preserve">Obrazloženje troškova (opisati stavku: navesti količinu te povezanost stavke s proizvodnjom i objavljivanjem </w:t>
            </w:r>
            <w:r w:rsidRPr="00DF4AD0">
              <w:lastRenderedPageBreak/>
              <w:t>programskog sadržaja)</w:t>
            </w:r>
          </w:p>
        </w:tc>
        <w:tc>
          <w:tcPr>
            <w:tcW w:w="779" w:type="pct"/>
            <w:shd w:val="clear" w:color="auto" w:fill="auto"/>
            <w:vAlign w:val="center"/>
            <w:hideMark/>
          </w:tcPr>
          <w:p w:rsidR="00491510" w:rsidRPr="00DF4AD0" w:rsidRDefault="00491510" w:rsidP="0075070E">
            <w:pPr>
              <w:jc w:val="center"/>
            </w:pPr>
            <w:r w:rsidRPr="00DF4AD0">
              <w:lastRenderedPageBreak/>
              <w:t>Ukupan iznos koji se traži od Grada Zagreba</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lastRenderedPageBreak/>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187" w:type="pct"/>
            <w:shd w:val="clear" w:color="auto" w:fill="auto"/>
            <w:vAlign w:val="center"/>
            <w:hideMark/>
          </w:tcPr>
          <w:p w:rsidR="00491510" w:rsidRPr="00DF4AD0" w:rsidRDefault="00491510" w:rsidP="0075070E">
            <w:pPr>
              <w:rPr>
                <w:b/>
                <w:bCs/>
                <w:i/>
                <w:iCs/>
              </w:rPr>
            </w:pPr>
            <w:r w:rsidRPr="00DF4AD0">
              <w:rPr>
                <w:b/>
                <w:bCs/>
                <w:i/>
                <w:iCs/>
              </w:rPr>
              <w:t>Ukupno:</w:t>
            </w:r>
          </w:p>
        </w:tc>
        <w:tc>
          <w:tcPr>
            <w:tcW w:w="861" w:type="pct"/>
            <w:shd w:val="clear" w:color="auto" w:fill="auto"/>
            <w:vAlign w:val="center"/>
            <w:hideMark/>
          </w:tcPr>
          <w:p w:rsidR="00491510" w:rsidRPr="00DF4AD0" w:rsidRDefault="00491510" w:rsidP="0075070E">
            <w:pPr>
              <w:jc w:val="right"/>
              <w:rPr>
                <w:b/>
                <w:bCs/>
              </w:rPr>
            </w:pP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rPr>
                <w:b/>
                <w:bCs/>
              </w:rPr>
            </w:pPr>
          </w:p>
        </w:tc>
      </w:tr>
    </w:tbl>
    <w:p w:rsidR="00491510" w:rsidRPr="003E6FAB" w:rsidRDefault="00491510" w:rsidP="004915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97"/>
        <w:gridCol w:w="863"/>
        <w:gridCol w:w="1182"/>
        <w:gridCol w:w="1120"/>
      </w:tblGrid>
      <w:tr w:rsidR="00491510" w:rsidRPr="00E42A02" w:rsidTr="0075070E">
        <w:trPr>
          <w:trHeight w:val="1095"/>
        </w:trPr>
        <w:tc>
          <w:tcPr>
            <w:tcW w:w="5000" w:type="pct"/>
            <w:gridSpan w:val="5"/>
            <w:shd w:val="clear" w:color="auto" w:fill="auto"/>
            <w:vAlign w:val="center"/>
            <w:hideMark/>
          </w:tcPr>
          <w:p w:rsidR="00491510" w:rsidRPr="00E42A02" w:rsidRDefault="00491510" w:rsidP="0075070E">
            <w:pPr>
              <w:jc w:val="center"/>
              <w:rPr>
                <w:b/>
                <w:bCs/>
              </w:rPr>
            </w:pPr>
            <w:r w:rsidRPr="00E42A02">
              <w:rPr>
                <w:b/>
                <w:bCs/>
              </w:rPr>
              <w:t>B) INDIREKTNI TROŠKOVI</w:t>
            </w:r>
            <w:r w:rsidRPr="00E42A02">
              <w:t xml:space="preserve"> (specificirati troškove koji nisu izravno povezani s proizvodnim i objavljivanjem programskog sadržaja, ali neizravno pridonose postizanju izrade programskog sadržaja. Prihvatljivi neizravni troškovi ne mogu biti veći od </w:t>
            </w:r>
            <w:r w:rsidRPr="00E42A02">
              <w:rPr>
                <w:b/>
                <w:bCs/>
              </w:rPr>
              <w:t>20%</w:t>
            </w:r>
            <w:r w:rsidRPr="00E42A02">
              <w:t xml:space="preserve"> od ukupnog iznosa koji se traži od Grada Zagreba, odnosno koji je odobren od Grada Zagreba. </w:t>
            </w:r>
          </w:p>
        </w:tc>
      </w:tr>
      <w:tr w:rsidR="00491510" w:rsidRPr="003E6FAB" w:rsidTr="0075070E">
        <w:trPr>
          <w:trHeight w:val="1890"/>
        </w:trPr>
        <w:tc>
          <w:tcPr>
            <w:tcW w:w="2428" w:type="pct"/>
            <w:shd w:val="clear" w:color="auto" w:fill="auto"/>
            <w:vAlign w:val="center"/>
            <w:hideMark/>
          </w:tcPr>
          <w:p w:rsidR="00491510" w:rsidRPr="00E42A02" w:rsidRDefault="00491510" w:rsidP="0075070E">
            <w:pPr>
              <w:rPr>
                <w:b/>
                <w:bCs/>
              </w:rPr>
            </w:pPr>
            <w:r w:rsidRPr="00E42A02">
              <w:rPr>
                <w:b/>
                <w:bCs/>
              </w:rPr>
              <w:t>3. MATERIJALNI TROŠKOVI (ADMINISTRATIVNI, FINANCIJSKI, RAČUNOVODSTVENI, REŽIJSKI I OSTALI MATERIJALNI RASHODI) NASTALI NEPOSREDNO KAO REZULTAT IZRADE PROGRAMSKOG SADRŽAJA KOJI NE SMIJU PRELAZITI 20% UKUPNIH TROŠKOVA</w:t>
            </w:r>
          </w:p>
        </w:tc>
        <w:tc>
          <w:tcPr>
            <w:tcW w:w="826" w:type="pct"/>
            <w:shd w:val="clear" w:color="auto" w:fill="auto"/>
            <w:vAlign w:val="center"/>
            <w:hideMark/>
          </w:tcPr>
          <w:p w:rsidR="00491510" w:rsidRPr="00E42A02" w:rsidRDefault="00491510" w:rsidP="0075070E">
            <w:pPr>
              <w:jc w:val="center"/>
            </w:pPr>
            <w:r w:rsidRPr="00E42A02">
              <w:t>Ukupan iznos troška</w:t>
            </w:r>
            <w:r>
              <w:t xml:space="preserve"> </w:t>
            </w:r>
            <w:r w:rsidRPr="006C1B2D">
              <w:t>(bez PDV-a)</w:t>
            </w:r>
          </w:p>
        </w:tc>
        <w:tc>
          <w:tcPr>
            <w:tcW w:w="1128" w:type="pct"/>
            <w:gridSpan w:val="2"/>
            <w:shd w:val="clear" w:color="auto" w:fill="auto"/>
            <w:vAlign w:val="center"/>
            <w:hideMark/>
          </w:tcPr>
          <w:p w:rsidR="00491510" w:rsidRPr="00E42A02" w:rsidRDefault="00491510" w:rsidP="0075070E">
            <w:pPr>
              <w:jc w:val="center"/>
            </w:pPr>
            <w:r w:rsidRPr="00E42A02">
              <w:t>Obrazloženje troškova</w:t>
            </w:r>
            <w:r w:rsidRPr="00E42A02">
              <w:br/>
              <w:t xml:space="preserve">(opisati stavku: navesti količinu i jediničnu cijenu, </w:t>
            </w:r>
            <w:r w:rsidRPr="00E42A02">
              <w:br/>
              <w:t xml:space="preserve">te povezanost stavke s  proizvodnjom i objavljivanjem programskog sadržaja) </w:t>
            </w:r>
          </w:p>
        </w:tc>
        <w:tc>
          <w:tcPr>
            <w:tcW w:w="618" w:type="pct"/>
            <w:shd w:val="clear" w:color="auto" w:fill="auto"/>
            <w:vAlign w:val="center"/>
            <w:hideMark/>
          </w:tcPr>
          <w:p w:rsidR="00491510" w:rsidRPr="00E42A02" w:rsidRDefault="00491510" w:rsidP="0075070E">
            <w:r w:rsidRPr="00E42A02">
              <w:t>Ukupan iznos koji se traži od Grada Zagreba</w:t>
            </w:r>
          </w:p>
        </w:tc>
      </w:tr>
      <w:tr w:rsidR="00491510" w:rsidRPr="00E42A02" w:rsidTr="0075070E">
        <w:trPr>
          <w:trHeight w:val="315"/>
        </w:trPr>
        <w:tc>
          <w:tcPr>
            <w:tcW w:w="2428" w:type="pct"/>
            <w:shd w:val="clear" w:color="auto" w:fill="auto"/>
            <w:vAlign w:val="center"/>
            <w:hideMark/>
          </w:tcPr>
          <w:p w:rsidR="00491510" w:rsidRPr="00E42A02" w:rsidRDefault="00491510" w:rsidP="0075070E">
            <w:r w:rsidRPr="00E42A02">
              <w:t> </w:t>
            </w:r>
          </w:p>
        </w:tc>
        <w:tc>
          <w:tcPr>
            <w:tcW w:w="826" w:type="pct"/>
            <w:shd w:val="clear" w:color="auto" w:fill="auto"/>
            <w:vAlign w:val="center"/>
            <w:hideMark/>
          </w:tcPr>
          <w:p w:rsidR="00491510" w:rsidRPr="00E42A02" w:rsidRDefault="00491510" w:rsidP="0075070E">
            <w:pPr>
              <w:jc w:val="right"/>
            </w:pPr>
            <w:r w:rsidRPr="00E42A02">
              <w:t> </w:t>
            </w:r>
          </w:p>
        </w:tc>
        <w:tc>
          <w:tcPr>
            <w:tcW w:w="1128" w:type="pct"/>
            <w:gridSpan w:val="2"/>
            <w:shd w:val="clear" w:color="auto" w:fill="auto"/>
            <w:noWrap/>
            <w:hideMark/>
          </w:tcPr>
          <w:p w:rsidR="00491510" w:rsidRPr="00E42A02" w:rsidRDefault="00491510" w:rsidP="0075070E">
            <w:pPr>
              <w:jc w:val="center"/>
            </w:pPr>
            <w:r w:rsidRPr="00E42A02">
              <w:t> </w:t>
            </w:r>
          </w:p>
        </w:tc>
        <w:tc>
          <w:tcPr>
            <w:tcW w:w="618" w:type="pct"/>
            <w:shd w:val="clear" w:color="auto" w:fill="auto"/>
            <w:noWrap/>
            <w:hideMark/>
          </w:tcPr>
          <w:p w:rsidR="00491510" w:rsidRPr="00E42A02" w:rsidRDefault="00491510" w:rsidP="0075070E">
            <w:r w:rsidRPr="00E42A02">
              <w:t> </w:t>
            </w:r>
          </w:p>
        </w:tc>
      </w:tr>
      <w:tr w:rsidR="00491510" w:rsidRPr="00E42A02" w:rsidTr="0075070E">
        <w:trPr>
          <w:trHeight w:val="315"/>
        </w:trPr>
        <w:tc>
          <w:tcPr>
            <w:tcW w:w="2428" w:type="pct"/>
            <w:shd w:val="clear" w:color="auto" w:fill="auto"/>
            <w:vAlign w:val="center"/>
            <w:hideMark/>
          </w:tcPr>
          <w:p w:rsidR="00491510" w:rsidRPr="00E42A02" w:rsidRDefault="00491510" w:rsidP="0075070E">
            <w:r w:rsidRPr="00E42A02">
              <w:t> </w:t>
            </w:r>
          </w:p>
        </w:tc>
        <w:tc>
          <w:tcPr>
            <w:tcW w:w="826" w:type="pct"/>
            <w:shd w:val="clear" w:color="auto" w:fill="auto"/>
            <w:vAlign w:val="center"/>
            <w:hideMark/>
          </w:tcPr>
          <w:p w:rsidR="00491510" w:rsidRPr="00E42A02" w:rsidRDefault="00491510" w:rsidP="0075070E">
            <w:pPr>
              <w:jc w:val="right"/>
            </w:pPr>
            <w:r w:rsidRPr="00E42A02">
              <w:t> </w:t>
            </w:r>
          </w:p>
        </w:tc>
        <w:tc>
          <w:tcPr>
            <w:tcW w:w="1128" w:type="pct"/>
            <w:gridSpan w:val="2"/>
            <w:shd w:val="clear" w:color="auto" w:fill="auto"/>
            <w:noWrap/>
            <w:hideMark/>
          </w:tcPr>
          <w:p w:rsidR="00491510" w:rsidRPr="00E42A02" w:rsidRDefault="00491510" w:rsidP="0075070E">
            <w:pPr>
              <w:jc w:val="center"/>
            </w:pPr>
            <w:r w:rsidRPr="00E42A02">
              <w:t> </w:t>
            </w:r>
          </w:p>
        </w:tc>
        <w:tc>
          <w:tcPr>
            <w:tcW w:w="618" w:type="pct"/>
            <w:shd w:val="clear" w:color="auto" w:fill="auto"/>
            <w:noWrap/>
            <w:hideMark/>
          </w:tcPr>
          <w:p w:rsidR="00491510" w:rsidRPr="00E42A02" w:rsidRDefault="00491510" w:rsidP="0075070E">
            <w:r w:rsidRPr="00E42A02">
              <w:t> </w:t>
            </w:r>
          </w:p>
        </w:tc>
      </w:tr>
      <w:tr w:rsidR="00491510" w:rsidRPr="00E42A02" w:rsidTr="0075070E">
        <w:trPr>
          <w:trHeight w:val="315"/>
        </w:trPr>
        <w:tc>
          <w:tcPr>
            <w:tcW w:w="2428" w:type="pct"/>
            <w:shd w:val="clear" w:color="auto" w:fill="auto"/>
            <w:vAlign w:val="center"/>
            <w:hideMark/>
          </w:tcPr>
          <w:p w:rsidR="00491510" w:rsidRPr="00E42A02" w:rsidRDefault="00491510" w:rsidP="0075070E">
            <w:r w:rsidRPr="00E42A02">
              <w:t> </w:t>
            </w:r>
          </w:p>
        </w:tc>
        <w:tc>
          <w:tcPr>
            <w:tcW w:w="826" w:type="pct"/>
            <w:shd w:val="clear" w:color="auto" w:fill="auto"/>
            <w:vAlign w:val="center"/>
            <w:hideMark/>
          </w:tcPr>
          <w:p w:rsidR="00491510" w:rsidRPr="00E42A02" w:rsidRDefault="00491510" w:rsidP="0075070E">
            <w:pPr>
              <w:jc w:val="right"/>
            </w:pPr>
            <w:r w:rsidRPr="00E42A02">
              <w:t> </w:t>
            </w:r>
          </w:p>
        </w:tc>
        <w:tc>
          <w:tcPr>
            <w:tcW w:w="1128" w:type="pct"/>
            <w:gridSpan w:val="2"/>
            <w:shd w:val="clear" w:color="auto" w:fill="auto"/>
            <w:noWrap/>
            <w:hideMark/>
          </w:tcPr>
          <w:p w:rsidR="00491510" w:rsidRPr="00E42A02" w:rsidRDefault="00491510" w:rsidP="0075070E">
            <w:pPr>
              <w:jc w:val="center"/>
            </w:pPr>
            <w:r w:rsidRPr="00E42A02">
              <w:t> </w:t>
            </w:r>
          </w:p>
        </w:tc>
        <w:tc>
          <w:tcPr>
            <w:tcW w:w="618" w:type="pct"/>
            <w:shd w:val="clear" w:color="auto" w:fill="auto"/>
            <w:noWrap/>
            <w:hideMark/>
          </w:tcPr>
          <w:p w:rsidR="00491510" w:rsidRPr="00E42A02" w:rsidRDefault="00491510" w:rsidP="0075070E">
            <w:r w:rsidRPr="00E42A02">
              <w:t> </w:t>
            </w:r>
          </w:p>
        </w:tc>
      </w:tr>
      <w:tr w:rsidR="00491510" w:rsidRPr="00E42A02" w:rsidTr="0075070E">
        <w:trPr>
          <w:trHeight w:val="315"/>
        </w:trPr>
        <w:tc>
          <w:tcPr>
            <w:tcW w:w="2428" w:type="pct"/>
            <w:shd w:val="clear" w:color="auto" w:fill="auto"/>
            <w:vAlign w:val="center"/>
            <w:hideMark/>
          </w:tcPr>
          <w:p w:rsidR="00491510" w:rsidRPr="00E42A02" w:rsidRDefault="00491510" w:rsidP="0075070E">
            <w:r w:rsidRPr="00E42A02">
              <w:t> </w:t>
            </w:r>
          </w:p>
        </w:tc>
        <w:tc>
          <w:tcPr>
            <w:tcW w:w="826" w:type="pct"/>
            <w:shd w:val="clear" w:color="auto" w:fill="auto"/>
            <w:vAlign w:val="center"/>
            <w:hideMark/>
          </w:tcPr>
          <w:p w:rsidR="00491510" w:rsidRPr="00E42A02" w:rsidRDefault="00491510" w:rsidP="0075070E">
            <w:pPr>
              <w:jc w:val="right"/>
            </w:pPr>
            <w:r w:rsidRPr="00E42A02">
              <w:t> </w:t>
            </w:r>
          </w:p>
        </w:tc>
        <w:tc>
          <w:tcPr>
            <w:tcW w:w="1128" w:type="pct"/>
            <w:gridSpan w:val="2"/>
            <w:shd w:val="clear" w:color="auto" w:fill="auto"/>
            <w:noWrap/>
            <w:hideMark/>
          </w:tcPr>
          <w:p w:rsidR="00491510" w:rsidRPr="00E42A02" w:rsidRDefault="00491510" w:rsidP="0075070E">
            <w:pPr>
              <w:jc w:val="center"/>
            </w:pPr>
            <w:r w:rsidRPr="00E42A02">
              <w:t> </w:t>
            </w:r>
          </w:p>
        </w:tc>
        <w:tc>
          <w:tcPr>
            <w:tcW w:w="618" w:type="pct"/>
            <w:shd w:val="clear" w:color="auto" w:fill="auto"/>
            <w:noWrap/>
            <w:hideMark/>
          </w:tcPr>
          <w:p w:rsidR="00491510" w:rsidRPr="00E42A02" w:rsidRDefault="00491510" w:rsidP="0075070E">
            <w:r w:rsidRPr="00E42A02">
              <w:t> </w:t>
            </w:r>
          </w:p>
        </w:tc>
      </w:tr>
      <w:tr w:rsidR="00491510" w:rsidRPr="00E42A02" w:rsidTr="0075070E">
        <w:trPr>
          <w:trHeight w:val="315"/>
        </w:trPr>
        <w:tc>
          <w:tcPr>
            <w:tcW w:w="2428" w:type="pct"/>
            <w:shd w:val="clear" w:color="auto" w:fill="auto"/>
            <w:vAlign w:val="center"/>
            <w:hideMark/>
          </w:tcPr>
          <w:p w:rsidR="00491510" w:rsidRPr="00E42A02" w:rsidRDefault="00491510" w:rsidP="0075070E">
            <w:r w:rsidRPr="00E42A02">
              <w:t> </w:t>
            </w:r>
          </w:p>
        </w:tc>
        <w:tc>
          <w:tcPr>
            <w:tcW w:w="826" w:type="pct"/>
            <w:shd w:val="clear" w:color="auto" w:fill="auto"/>
            <w:vAlign w:val="center"/>
            <w:hideMark/>
          </w:tcPr>
          <w:p w:rsidR="00491510" w:rsidRPr="00E42A02" w:rsidRDefault="00491510" w:rsidP="0075070E">
            <w:pPr>
              <w:jc w:val="right"/>
            </w:pPr>
            <w:r w:rsidRPr="00E42A02">
              <w:t> </w:t>
            </w:r>
          </w:p>
        </w:tc>
        <w:tc>
          <w:tcPr>
            <w:tcW w:w="1128" w:type="pct"/>
            <w:gridSpan w:val="2"/>
            <w:shd w:val="clear" w:color="auto" w:fill="auto"/>
            <w:noWrap/>
            <w:hideMark/>
          </w:tcPr>
          <w:p w:rsidR="00491510" w:rsidRPr="00E42A02" w:rsidRDefault="00491510" w:rsidP="0075070E">
            <w:pPr>
              <w:jc w:val="center"/>
            </w:pPr>
            <w:r w:rsidRPr="00E42A02">
              <w:t> </w:t>
            </w:r>
          </w:p>
        </w:tc>
        <w:tc>
          <w:tcPr>
            <w:tcW w:w="618" w:type="pct"/>
            <w:shd w:val="clear" w:color="auto" w:fill="auto"/>
            <w:noWrap/>
            <w:hideMark/>
          </w:tcPr>
          <w:p w:rsidR="00491510" w:rsidRPr="00E42A02" w:rsidRDefault="00491510" w:rsidP="0075070E">
            <w:r w:rsidRPr="00E42A02">
              <w:t> </w:t>
            </w:r>
          </w:p>
        </w:tc>
      </w:tr>
      <w:tr w:rsidR="00491510" w:rsidRPr="00E42A02" w:rsidTr="0075070E">
        <w:trPr>
          <w:trHeight w:val="315"/>
        </w:trPr>
        <w:tc>
          <w:tcPr>
            <w:tcW w:w="2428" w:type="pct"/>
            <w:shd w:val="clear" w:color="auto" w:fill="auto"/>
            <w:vAlign w:val="center"/>
            <w:hideMark/>
          </w:tcPr>
          <w:p w:rsidR="00491510" w:rsidRPr="00E42A02" w:rsidRDefault="00491510" w:rsidP="0075070E">
            <w:r w:rsidRPr="00E42A02">
              <w:t> </w:t>
            </w:r>
          </w:p>
        </w:tc>
        <w:tc>
          <w:tcPr>
            <w:tcW w:w="826" w:type="pct"/>
            <w:shd w:val="clear" w:color="auto" w:fill="auto"/>
            <w:vAlign w:val="center"/>
            <w:hideMark/>
          </w:tcPr>
          <w:p w:rsidR="00491510" w:rsidRPr="00E42A02" w:rsidRDefault="00491510" w:rsidP="0075070E">
            <w:pPr>
              <w:jc w:val="right"/>
            </w:pPr>
            <w:r w:rsidRPr="00E42A02">
              <w:t> </w:t>
            </w:r>
          </w:p>
        </w:tc>
        <w:tc>
          <w:tcPr>
            <w:tcW w:w="1128" w:type="pct"/>
            <w:gridSpan w:val="2"/>
            <w:shd w:val="clear" w:color="auto" w:fill="auto"/>
            <w:noWrap/>
            <w:hideMark/>
          </w:tcPr>
          <w:p w:rsidR="00491510" w:rsidRPr="00E42A02" w:rsidRDefault="00491510" w:rsidP="0075070E">
            <w:pPr>
              <w:jc w:val="center"/>
            </w:pPr>
            <w:r w:rsidRPr="00E42A02">
              <w:t> </w:t>
            </w:r>
          </w:p>
        </w:tc>
        <w:tc>
          <w:tcPr>
            <w:tcW w:w="618" w:type="pct"/>
            <w:shd w:val="clear" w:color="auto" w:fill="auto"/>
            <w:noWrap/>
            <w:hideMark/>
          </w:tcPr>
          <w:p w:rsidR="00491510" w:rsidRPr="00E42A02" w:rsidRDefault="00491510" w:rsidP="0075070E">
            <w:r w:rsidRPr="00E42A02">
              <w:t> </w:t>
            </w:r>
          </w:p>
        </w:tc>
      </w:tr>
      <w:tr w:rsidR="00491510" w:rsidRPr="00E42A02" w:rsidTr="0075070E">
        <w:trPr>
          <w:trHeight w:val="315"/>
        </w:trPr>
        <w:tc>
          <w:tcPr>
            <w:tcW w:w="2428" w:type="pct"/>
            <w:shd w:val="clear" w:color="auto" w:fill="auto"/>
            <w:vAlign w:val="center"/>
            <w:hideMark/>
          </w:tcPr>
          <w:p w:rsidR="00491510" w:rsidRPr="00E42A02" w:rsidRDefault="00491510" w:rsidP="0075070E">
            <w:r w:rsidRPr="00E42A02">
              <w:t> </w:t>
            </w:r>
          </w:p>
        </w:tc>
        <w:tc>
          <w:tcPr>
            <w:tcW w:w="826" w:type="pct"/>
            <w:shd w:val="clear" w:color="auto" w:fill="auto"/>
            <w:vAlign w:val="center"/>
            <w:hideMark/>
          </w:tcPr>
          <w:p w:rsidR="00491510" w:rsidRPr="00E42A02" w:rsidRDefault="00491510" w:rsidP="0075070E">
            <w:pPr>
              <w:jc w:val="right"/>
            </w:pPr>
            <w:r w:rsidRPr="00E42A02">
              <w:t> </w:t>
            </w:r>
          </w:p>
        </w:tc>
        <w:tc>
          <w:tcPr>
            <w:tcW w:w="1128" w:type="pct"/>
            <w:gridSpan w:val="2"/>
            <w:shd w:val="clear" w:color="auto" w:fill="auto"/>
            <w:noWrap/>
            <w:hideMark/>
          </w:tcPr>
          <w:p w:rsidR="00491510" w:rsidRPr="00E42A02" w:rsidRDefault="00491510" w:rsidP="0075070E">
            <w:pPr>
              <w:jc w:val="center"/>
            </w:pPr>
            <w:r w:rsidRPr="00E42A02">
              <w:t> </w:t>
            </w:r>
          </w:p>
        </w:tc>
        <w:tc>
          <w:tcPr>
            <w:tcW w:w="618" w:type="pct"/>
            <w:shd w:val="clear" w:color="auto" w:fill="auto"/>
            <w:noWrap/>
            <w:hideMark/>
          </w:tcPr>
          <w:p w:rsidR="00491510" w:rsidRPr="00E42A02" w:rsidRDefault="00491510" w:rsidP="0075070E">
            <w:r w:rsidRPr="00E42A02">
              <w:t> </w:t>
            </w:r>
          </w:p>
        </w:tc>
      </w:tr>
      <w:tr w:rsidR="00491510" w:rsidRPr="00E42A02" w:rsidTr="0075070E">
        <w:trPr>
          <w:trHeight w:val="315"/>
        </w:trPr>
        <w:tc>
          <w:tcPr>
            <w:tcW w:w="2428" w:type="pct"/>
            <w:shd w:val="clear" w:color="auto" w:fill="auto"/>
            <w:vAlign w:val="center"/>
            <w:hideMark/>
          </w:tcPr>
          <w:p w:rsidR="00491510" w:rsidRPr="00E42A02" w:rsidRDefault="00491510" w:rsidP="0075070E">
            <w:r w:rsidRPr="00E42A02">
              <w:t> </w:t>
            </w:r>
          </w:p>
        </w:tc>
        <w:tc>
          <w:tcPr>
            <w:tcW w:w="826" w:type="pct"/>
            <w:shd w:val="clear" w:color="auto" w:fill="auto"/>
            <w:vAlign w:val="center"/>
            <w:hideMark/>
          </w:tcPr>
          <w:p w:rsidR="00491510" w:rsidRPr="00E42A02" w:rsidRDefault="00491510" w:rsidP="0075070E">
            <w:pPr>
              <w:jc w:val="right"/>
            </w:pPr>
            <w:r w:rsidRPr="00E42A02">
              <w:t> </w:t>
            </w:r>
          </w:p>
        </w:tc>
        <w:tc>
          <w:tcPr>
            <w:tcW w:w="1128" w:type="pct"/>
            <w:gridSpan w:val="2"/>
            <w:shd w:val="clear" w:color="auto" w:fill="auto"/>
            <w:noWrap/>
            <w:hideMark/>
          </w:tcPr>
          <w:p w:rsidR="00491510" w:rsidRPr="00E42A02" w:rsidRDefault="00491510" w:rsidP="0075070E">
            <w:pPr>
              <w:jc w:val="center"/>
            </w:pPr>
            <w:r w:rsidRPr="00E42A02">
              <w:t> </w:t>
            </w:r>
          </w:p>
        </w:tc>
        <w:tc>
          <w:tcPr>
            <w:tcW w:w="618" w:type="pct"/>
            <w:shd w:val="clear" w:color="auto" w:fill="auto"/>
            <w:noWrap/>
            <w:hideMark/>
          </w:tcPr>
          <w:p w:rsidR="00491510" w:rsidRPr="00E42A02" w:rsidRDefault="00491510" w:rsidP="0075070E">
            <w:r w:rsidRPr="00E42A02">
              <w:t> </w:t>
            </w:r>
          </w:p>
        </w:tc>
      </w:tr>
      <w:tr w:rsidR="00491510" w:rsidRPr="00E42A02" w:rsidTr="0075070E">
        <w:trPr>
          <w:trHeight w:val="315"/>
        </w:trPr>
        <w:tc>
          <w:tcPr>
            <w:tcW w:w="2428" w:type="pct"/>
            <w:shd w:val="clear" w:color="auto" w:fill="auto"/>
            <w:vAlign w:val="center"/>
            <w:hideMark/>
          </w:tcPr>
          <w:p w:rsidR="00491510" w:rsidRPr="00E42A02" w:rsidRDefault="00491510" w:rsidP="0075070E">
            <w:r w:rsidRPr="00E42A02">
              <w:t> </w:t>
            </w:r>
          </w:p>
        </w:tc>
        <w:tc>
          <w:tcPr>
            <w:tcW w:w="826" w:type="pct"/>
            <w:shd w:val="clear" w:color="auto" w:fill="auto"/>
            <w:vAlign w:val="center"/>
            <w:hideMark/>
          </w:tcPr>
          <w:p w:rsidR="00491510" w:rsidRPr="00E42A02" w:rsidRDefault="00491510" w:rsidP="0075070E">
            <w:pPr>
              <w:jc w:val="right"/>
            </w:pPr>
            <w:r w:rsidRPr="00E42A02">
              <w:t> </w:t>
            </w:r>
          </w:p>
        </w:tc>
        <w:tc>
          <w:tcPr>
            <w:tcW w:w="1128" w:type="pct"/>
            <w:gridSpan w:val="2"/>
            <w:shd w:val="clear" w:color="auto" w:fill="auto"/>
            <w:noWrap/>
            <w:hideMark/>
          </w:tcPr>
          <w:p w:rsidR="00491510" w:rsidRPr="00E42A02" w:rsidRDefault="00491510" w:rsidP="0075070E">
            <w:pPr>
              <w:jc w:val="center"/>
            </w:pPr>
            <w:r w:rsidRPr="00E42A02">
              <w:t> </w:t>
            </w:r>
          </w:p>
        </w:tc>
        <w:tc>
          <w:tcPr>
            <w:tcW w:w="618" w:type="pct"/>
            <w:shd w:val="clear" w:color="auto" w:fill="auto"/>
            <w:noWrap/>
            <w:hideMark/>
          </w:tcPr>
          <w:p w:rsidR="00491510" w:rsidRPr="00E42A02" w:rsidRDefault="00491510" w:rsidP="0075070E">
            <w:r w:rsidRPr="00E42A02">
              <w:t> </w:t>
            </w:r>
          </w:p>
        </w:tc>
      </w:tr>
      <w:tr w:rsidR="00491510" w:rsidRPr="003E6FAB" w:rsidTr="0075070E">
        <w:trPr>
          <w:trHeight w:val="315"/>
        </w:trPr>
        <w:tc>
          <w:tcPr>
            <w:tcW w:w="2428" w:type="pct"/>
            <w:shd w:val="clear" w:color="auto" w:fill="auto"/>
            <w:vAlign w:val="center"/>
            <w:hideMark/>
          </w:tcPr>
          <w:p w:rsidR="00491510" w:rsidRPr="00E42A02" w:rsidRDefault="00491510" w:rsidP="0075070E">
            <w:pPr>
              <w:rPr>
                <w:b/>
                <w:bCs/>
                <w:i/>
                <w:iCs/>
              </w:rPr>
            </w:pPr>
            <w:r w:rsidRPr="00E42A02">
              <w:rPr>
                <w:b/>
                <w:bCs/>
                <w:i/>
                <w:iCs/>
              </w:rPr>
              <w:t>Ukupno:</w:t>
            </w:r>
          </w:p>
        </w:tc>
        <w:tc>
          <w:tcPr>
            <w:tcW w:w="826" w:type="pct"/>
            <w:shd w:val="clear" w:color="auto" w:fill="auto"/>
            <w:vAlign w:val="center"/>
            <w:hideMark/>
          </w:tcPr>
          <w:p w:rsidR="00491510" w:rsidRPr="00E42A02" w:rsidRDefault="00491510" w:rsidP="0075070E">
            <w:pPr>
              <w:jc w:val="right"/>
              <w:rPr>
                <w:b/>
                <w:bCs/>
              </w:rPr>
            </w:pPr>
          </w:p>
        </w:tc>
        <w:tc>
          <w:tcPr>
            <w:tcW w:w="1128" w:type="pct"/>
            <w:gridSpan w:val="2"/>
            <w:shd w:val="clear" w:color="auto" w:fill="auto"/>
            <w:noWrap/>
            <w:vAlign w:val="bottom"/>
            <w:hideMark/>
          </w:tcPr>
          <w:p w:rsidR="00491510" w:rsidRPr="00E42A02" w:rsidRDefault="00491510" w:rsidP="0075070E">
            <w:pPr>
              <w:jc w:val="center"/>
            </w:pPr>
            <w:r w:rsidRPr="00E42A02">
              <w:t> </w:t>
            </w:r>
          </w:p>
        </w:tc>
        <w:tc>
          <w:tcPr>
            <w:tcW w:w="618" w:type="pct"/>
            <w:shd w:val="clear" w:color="auto" w:fill="auto"/>
            <w:vAlign w:val="center"/>
            <w:hideMark/>
          </w:tcPr>
          <w:p w:rsidR="00491510" w:rsidRPr="00E42A02" w:rsidRDefault="00491510" w:rsidP="0075070E">
            <w:pPr>
              <w:jc w:val="right"/>
              <w:rPr>
                <w:b/>
                <w:bCs/>
              </w:rPr>
            </w:pPr>
          </w:p>
        </w:tc>
      </w:tr>
      <w:tr w:rsidR="00491510" w:rsidRPr="00C37EF8" w:rsidTr="0075070E">
        <w:trPr>
          <w:trHeight w:val="315"/>
        </w:trPr>
        <w:tc>
          <w:tcPr>
            <w:tcW w:w="4999" w:type="pct"/>
            <w:gridSpan w:val="5"/>
            <w:shd w:val="clear" w:color="auto" w:fill="auto"/>
            <w:vAlign w:val="center"/>
            <w:hideMark/>
          </w:tcPr>
          <w:p w:rsidR="00491510" w:rsidRPr="00501C08" w:rsidRDefault="00491510" w:rsidP="0075070E">
            <w:pPr>
              <w:rPr>
                <w:b/>
                <w:bCs/>
              </w:rPr>
            </w:pPr>
            <w:r w:rsidRPr="00501C08">
              <w:rPr>
                <w:b/>
                <w:bCs/>
              </w:rPr>
              <w:t>SAŽETAK</w:t>
            </w:r>
          </w:p>
        </w:tc>
      </w:tr>
      <w:tr w:rsidR="00491510" w:rsidRPr="00C37EF8" w:rsidTr="0075070E">
        <w:trPr>
          <w:trHeight w:val="315"/>
        </w:trPr>
        <w:tc>
          <w:tcPr>
            <w:tcW w:w="3730" w:type="pct"/>
            <w:gridSpan w:val="3"/>
            <w:shd w:val="clear" w:color="auto" w:fill="auto"/>
            <w:vAlign w:val="center"/>
            <w:hideMark/>
          </w:tcPr>
          <w:p w:rsidR="00491510" w:rsidRPr="006C1B2D" w:rsidRDefault="00491510" w:rsidP="0075070E">
            <w:r w:rsidRPr="006C1B2D">
              <w:t>A) Direktni troškovi (bez PDV-a)</w:t>
            </w:r>
          </w:p>
        </w:tc>
        <w:tc>
          <w:tcPr>
            <w:tcW w:w="1269" w:type="pct"/>
            <w:gridSpan w:val="2"/>
            <w:shd w:val="clear" w:color="auto" w:fill="auto"/>
            <w:vAlign w:val="center"/>
            <w:hideMark/>
          </w:tcPr>
          <w:p w:rsidR="00491510" w:rsidRPr="00C37EF8" w:rsidRDefault="00491510" w:rsidP="0075070E">
            <w:pPr>
              <w:jc w:val="right"/>
            </w:pPr>
          </w:p>
        </w:tc>
      </w:tr>
      <w:tr w:rsidR="00491510" w:rsidRPr="00C37EF8" w:rsidTr="0075070E">
        <w:trPr>
          <w:trHeight w:val="315"/>
        </w:trPr>
        <w:tc>
          <w:tcPr>
            <w:tcW w:w="3730" w:type="pct"/>
            <w:gridSpan w:val="3"/>
            <w:shd w:val="clear" w:color="auto" w:fill="auto"/>
            <w:vAlign w:val="center"/>
            <w:hideMark/>
          </w:tcPr>
          <w:p w:rsidR="00491510" w:rsidRPr="006C1B2D" w:rsidRDefault="00491510" w:rsidP="0075070E">
            <w:r w:rsidRPr="006C1B2D">
              <w:t>B) Indirektni troškovi (bez PDV-a)</w:t>
            </w:r>
          </w:p>
        </w:tc>
        <w:tc>
          <w:tcPr>
            <w:tcW w:w="1269" w:type="pct"/>
            <w:gridSpan w:val="2"/>
            <w:shd w:val="clear" w:color="auto" w:fill="auto"/>
            <w:vAlign w:val="center"/>
            <w:hideMark/>
          </w:tcPr>
          <w:p w:rsidR="00491510" w:rsidRPr="00C37EF8" w:rsidRDefault="00491510" w:rsidP="0075070E">
            <w:pPr>
              <w:jc w:val="right"/>
            </w:pPr>
          </w:p>
        </w:tc>
      </w:tr>
      <w:tr w:rsidR="00491510" w:rsidRPr="00C37EF8" w:rsidTr="0075070E">
        <w:trPr>
          <w:trHeight w:val="315"/>
        </w:trPr>
        <w:tc>
          <w:tcPr>
            <w:tcW w:w="3730" w:type="pct"/>
            <w:gridSpan w:val="3"/>
            <w:shd w:val="clear" w:color="auto" w:fill="auto"/>
            <w:vAlign w:val="center"/>
            <w:hideMark/>
          </w:tcPr>
          <w:p w:rsidR="00491510" w:rsidRPr="00C37EF8" w:rsidRDefault="00491510" w:rsidP="0075070E">
            <w:pPr>
              <w:rPr>
                <w:i/>
                <w:iCs/>
              </w:rPr>
            </w:pPr>
            <w:r w:rsidRPr="00C37EF8">
              <w:rPr>
                <w:i/>
                <w:iCs/>
              </w:rPr>
              <w:lastRenderedPageBreak/>
              <w:t>SVEUKUPNO (A+B)</w:t>
            </w:r>
          </w:p>
        </w:tc>
        <w:tc>
          <w:tcPr>
            <w:tcW w:w="1269" w:type="pct"/>
            <w:gridSpan w:val="2"/>
            <w:shd w:val="clear" w:color="auto" w:fill="auto"/>
            <w:vAlign w:val="center"/>
            <w:hideMark/>
          </w:tcPr>
          <w:p w:rsidR="00491510" w:rsidRPr="00C37EF8" w:rsidRDefault="00491510" w:rsidP="0075070E">
            <w:pPr>
              <w:jc w:val="right"/>
              <w:rPr>
                <w:b/>
                <w:bCs/>
              </w:rPr>
            </w:pPr>
          </w:p>
        </w:tc>
      </w:tr>
    </w:tbl>
    <w:p w:rsidR="00491510" w:rsidRPr="003E6FAB" w:rsidRDefault="00491510" w:rsidP="004915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400"/>
        <w:gridCol w:w="2262"/>
      </w:tblGrid>
      <w:tr w:rsidR="00491510" w:rsidRPr="003E6FAB" w:rsidTr="0075070E">
        <w:trPr>
          <w:trHeight w:val="720"/>
        </w:trPr>
        <w:tc>
          <w:tcPr>
            <w:tcW w:w="2428" w:type="pct"/>
            <w:shd w:val="clear" w:color="auto" w:fill="auto"/>
            <w:vAlign w:val="center"/>
            <w:hideMark/>
          </w:tcPr>
          <w:p w:rsidR="00491510" w:rsidRPr="00C06E34" w:rsidRDefault="00491510" w:rsidP="0075070E">
            <w:pPr>
              <w:rPr>
                <w:b/>
                <w:bCs/>
              </w:rPr>
            </w:pPr>
            <w:r w:rsidRPr="00C06E34">
              <w:rPr>
                <w:b/>
                <w:bCs/>
              </w:rPr>
              <w:t>OSTALI IZVORI FINANCIRANJA (specificirati)</w:t>
            </w:r>
          </w:p>
        </w:tc>
        <w:tc>
          <w:tcPr>
            <w:tcW w:w="1324" w:type="pct"/>
            <w:shd w:val="clear" w:color="auto" w:fill="auto"/>
            <w:vAlign w:val="center"/>
            <w:hideMark/>
          </w:tcPr>
          <w:p w:rsidR="00491510" w:rsidRPr="00294B7C" w:rsidRDefault="00491510" w:rsidP="0075070E">
            <w:pPr>
              <w:jc w:val="center"/>
              <w:rPr>
                <w:b/>
                <w:bCs/>
              </w:rPr>
            </w:pPr>
            <w:r w:rsidRPr="00294B7C">
              <w:rPr>
                <w:b/>
                <w:bCs/>
              </w:rPr>
              <w:t>Izvor</w:t>
            </w:r>
          </w:p>
        </w:tc>
        <w:tc>
          <w:tcPr>
            <w:tcW w:w="1249" w:type="pct"/>
            <w:shd w:val="clear" w:color="auto" w:fill="auto"/>
            <w:vAlign w:val="center"/>
            <w:hideMark/>
          </w:tcPr>
          <w:p w:rsidR="00491510" w:rsidRPr="00294B7C" w:rsidRDefault="00491510" w:rsidP="0075070E">
            <w:pPr>
              <w:jc w:val="center"/>
              <w:rPr>
                <w:b/>
                <w:bCs/>
              </w:rPr>
            </w:pPr>
            <w:r w:rsidRPr="00294B7C">
              <w:rPr>
                <w:b/>
                <w:bCs/>
              </w:rPr>
              <w:t>Iznos</w:t>
            </w:r>
          </w:p>
        </w:tc>
      </w:tr>
      <w:tr w:rsidR="00491510" w:rsidRPr="00294B7C" w:rsidTr="0075070E">
        <w:trPr>
          <w:trHeight w:val="315"/>
        </w:trPr>
        <w:tc>
          <w:tcPr>
            <w:tcW w:w="2428" w:type="pct"/>
            <w:shd w:val="clear" w:color="auto" w:fill="auto"/>
            <w:vAlign w:val="center"/>
            <w:hideMark/>
          </w:tcPr>
          <w:p w:rsidR="00491510" w:rsidRPr="00294B7C" w:rsidRDefault="00491510" w:rsidP="0075070E">
            <w:r w:rsidRPr="00294B7C">
              <w:t>I. Vlastiti izvori</w:t>
            </w:r>
          </w:p>
        </w:tc>
        <w:tc>
          <w:tcPr>
            <w:tcW w:w="1324" w:type="pct"/>
            <w:shd w:val="clear" w:color="auto" w:fill="auto"/>
            <w:vAlign w:val="center"/>
            <w:hideMark/>
          </w:tcPr>
          <w:p w:rsidR="00491510" w:rsidRPr="00294B7C" w:rsidRDefault="00491510" w:rsidP="0075070E">
            <w:pPr>
              <w:rPr>
                <w:b/>
                <w:bCs/>
              </w:rPr>
            </w:pPr>
            <w:r w:rsidRPr="00294B7C">
              <w:rPr>
                <w:b/>
                <w:bCs/>
              </w:rPr>
              <w:t> </w:t>
            </w:r>
          </w:p>
        </w:tc>
        <w:tc>
          <w:tcPr>
            <w:tcW w:w="1249" w:type="pct"/>
            <w:shd w:val="clear" w:color="auto" w:fill="auto"/>
            <w:vAlign w:val="center"/>
            <w:hideMark/>
          </w:tcPr>
          <w:p w:rsidR="00491510" w:rsidRPr="00294B7C" w:rsidRDefault="00491510" w:rsidP="0075070E">
            <w:pPr>
              <w:jc w:val="right"/>
              <w:rPr>
                <w:b/>
                <w:bCs/>
              </w:rPr>
            </w:pPr>
            <w:r w:rsidRPr="00294B7C">
              <w:rPr>
                <w:b/>
                <w:bCs/>
              </w:rPr>
              <w:t> </w:t>
            </w:r>
          </w:p>
        </w:tc>
      </w:tr>
      <w:tr w:rsidR="00491510" w:rsidRPr="00294B7C" w:rsidTr="0075070E">
        <w:trPr>
          <w:trHeight w:val="315"/>
        </w:trPr>
        <w:tc>
          <w:tcPr>
            <w:tcW w:w="2428" w:type="pct"/>
            <w:shd w:val="clear" w:color="auto" w:fill="auto"/>
            <w:vAlign w:val="center"/>
            <w:hideMark/>
          </w:tcPr>
          <w:p w:rsidR="00491510" w:rsidRPr="00294B7C" w:rsidRDefault="00491510" w:rsidP="0075070E">
            <w:r w:rsidRPr="00294B7C">
              <w:t>II. Ostala tijela javne vlasti</w:t>
            </w:r>
          </w:p>
        </w:tc>
        <w:tc>
          <w:tcPr>
            <w:tcW w:w="1324" w:type="pct"/>
            <w:shd w:val="clear" w:color="auto" w:fill="auto"/>
            <w:vAlign w:val="center"/>
            <w:hideMark/>
          </w:tcPr>
          <w:p w:rsidR="00491510" w:rsidRPr="00294B7C" w:rsidRDefault="00491510" w:rsidP="0075070E">
            <w:pPr>
              <w:rPr>
                <w:b/>
                <w:bCs/>
              </w:rPr>
            </w:pPr>
            <w:r w:rsidRPr="00294B7C">
              <w:rPr>
                <w:b/>
                <w:bCs/>
              </w:rPr>
              <w:t> </w:t>
            </w:r>
          </w:p>
        </w:tc>
        <w:tc>
          <w:tcPr>
            <w:tcW w:w="1249" w:type="pct"/>
            <w:shd w:val="clear" w:color="auto" w:fill="auto"/>
            <w:vAlign w:val="center"/>
            <w:hideMark/>
          </w:tcPr>
          <w:p w:rsidR="00491510" w:rsidRPr="00294B7C" w:rsidRDefault="00491510" w:rsidP="0075070E">
            <w:pPr>
              <w:jc w:val="right"/>
              <w:rPr>
                <w:b/>
                <w:bCs/>
              </w:rPr>
            </w:pPr>
            <w:r w:rsidRPr="00294B7C">
              <w:rPr>
                <w:b/>
                <w:bCs/>
              </w:rPr>
              <w:t> </w:t>
            </w:r>
          </w:p>
        </w:tc>
      </w:tr>
      <w:tr w:rsidR="00491510" w:rsidRPr="00294B7C" w:rsidTr="0075070E">
        <w:trPr>
          <w:trHeight w:val="315"/>
        </w:trPr>
        <w:tc>
          <w:tcPr>
            <w:tcW w:w="2428" w:type="pct"/>
            <w:shd w:val="clear" w:color="auto" w:fill="auto"/>
            <w:vAlign w:val="center"/>
            <w:hideMark/>
          </w:tcPr>
          <w:p w:rsidR="00491510" w:rsidRPr="00294B7C" w:rsidRDefault="00491510" w:rsidP="0075070E">
            <w:r w:rsidRPr="00294B7C">
              <w:t>III. Drugo (navedite)</w:t>
            </w:r>
          </w:p>
        </w:tc>
        <w:tc>
          <w:tcPr>
            <w:tcW w:w="1324" w:type="pct"/>
            <w:shd w:val="clear" w:color="auto" w:fill="auto"/>
            <w:vAlign w:val="center"/>
            <w:hideMark/>
          </w:tcPr>
          <w:p w:rsidR="00491510" w:rsidRPr="00294B7C" w:rsidRDefault="00491510" w:rsidP="0075070E">
            <w:pPr>
              <w:rPr>
                <w:b/>
                <w:bCs/>
              </w:rPr>
            </w:pPr>
            <w:r w:rsidRPr="00294B7C">
              <w:rPr>
                <w:b/>
                <w:bCs/>
              </w:rPr>
              <w:t> </w:t>
            </w:r>
          </w:p>
        </w:tc>
        <w:tc>
          <w:tcPr>
            <w:tcW w:w="1249" w:type="pct"/>
            <w:shd w:val="clear" w:color="auto" w:fill="auto"/>
            <w:vAlign w:val="center"/>
            <w:hideMark/>
          </w:tcPr>
          <w:p w:rsidR="00491510" w:rsidRPr="00294B7C" w:rsidRDefault="00491510" w:rsidP="0075070E">
            <w:pPr>
              <w:jc w:val="right"/>
              <w:rPr>
                <w:b/>
                <w:bCs/>
              </w:rPr>
            </w:pPr>
            <w:r w:rsidRPr="00294B7C">
              <w:rPr>
                <w:b/>
                <w:bCs/>
              </w:rPr>
              <w:t> </w:t>
            </w:r>
          </w:p>
        </w:tc>
      </w:tr>
      <w:tr w:rsidR="00491510" w:rsidRPr="003E6FAB" w:rsidTr="0075070E">
        <w:trPr>
          <w:trHeight w:val="315"/>
        </w:trPr>
        <w:tc>
          <w:tcPr>
            <w:tcW w:w="2428" w:type="pct"/>
            <w:shd w:val="clear" w:color="auto" w:fill="auto"/>
            <w:vAlign w:val="center"/>
            <w:hideMark/>
          </w:tcPr>
          <w:p w:rsidR="00491510" w:rsidRPr="00501C08" w:rsidRDefault="00491510" w:rsidP="0075070E">
            <w:pPr>
              <w:rPr>
                <w:b/>
                <w:bCs/>
              </w:rPr>
            </w:pPr>
            <w:r w:rsidRPr="00501C08">
              <w:rPr>
                <w:b/>
                <w:bCs/>
              </w:rPr>
              <w:t>SVEUKUPNO (I+II+III)</w:t>
            </w:r>
          </w:p>
        </w:tc>
        <w:tc>
          <w:tcPr>
            <w:tcW w:w="1324" w:type="pct"/>
            <w:shd w:val="clear" w:color="auto" w:fill="auto"/>
            <w:vAlign w:val="center"/>
            <w:hideMark/>
          </w:tcPr>
          <w:p w:rsidR="00491510" w:rsidRPr="00294B7C" w:rsidRDefault="00491510" w:rsidP="0075070E">
            <w:pPr>
              <w:rPr>
                <w:b/>
                <w:bCs/>
              </w:rPr>
            </w:pPr>
            <w:r w:rsidRPr="00294B7C">
              <w:rPr>
                <w:b/>
                <w:bCs/>
              </w:rPr>
              <w:t> </w:t>
            </w:r>
          </w:p>
        </w:tc>
        <w:tc>
          <w:tcPr>
            <w:tcW w:w="1249" w:type="pct"/>
            <w:shd w:val="clear" w:color="auto" w:fill="auto"/>
            <w:vAlign w:val="center"/>
            <w:hideMark/>
          </w:tcPr>
          <w:p w:rsidR="00491510" w:rsidRPr="00294B7C" w:rsidRDefault="00491510" w:rsidP="0075070E">
            <w:pPr>
              <w:jc w:val="right"/>
              <w:rPr>
                <w:b/>
                <w:bCs/>
              </w:rPr>
            </w:pPr>
          </w:p>
        </w:tc>
      </w:tr>
    </w:tbl>
    <w:p w:rsidR="00491510" w:rsidRPr="003E6FAB" w:rsidRDefault="00491510" w:rsidP="004915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400"/>
        <w:gridCol w:w="2262"/>
      </w:tblGrid>
      <w:tr w:rsidR="00491510" w:rsidRPr="00B75177" w:rsidTr="0075070E">
        <w:trPr>
          <w:trHeight w:val="597"/>
        </w:trPr>
        <w:tc>
          <w:tcPr>
            <w:tcW w:w="2428" w:type="pct"/>
            <w:shd w:val="clear" w:color="auto" w:fill="auto"/>
            <w:vAlign w:val="center"/>
            <w:hideMark/>
          </w:tcPr>
          <w:p w:rsidR="00491510" w:rsidRPr="00B75177" w:rsidRDefault="00491510" w:rsidP="0075070E">
            <w:pPr>
              <w:jc w:val="center"/>
            </w:pPr>
            <w:r w:rsidRPr="00CD01FA">
              <w:t xml:space="preserve">Postotak </w:t>
            </w:r>
            <w:r w:rsidRPr="00B75177">
              <w:t>od ukupnih troškova koji se potražuju od Grada Zagreba</w:t>
            </w:r>
          </w:p>
        </w:tc>
        <w:tc>
          <w:tcPr>
            <w:tcW w:w="1324" w:type="pct"/>
            <w:shd w:val="clear" w:color="auto" w:fill="auto"/>
            <w:vAlign w:val="center"/>
            <w:hideMark/>
          </w:tcPr>
          <w:p w:rsidR="00491510" w:rsidRPr="00CD01FA" w:rsidRDefault="00491510" w:rsidP="0075070E">
            <w:pPr>
              <w:jc w:val="center"/>
              <w:rPr>
                <w:b/>
                <w:bCs/>
              </w:rPr>
            </w:pPr>
            <w:r w:rsidRPr="00B75177">
              <w:t> </w:t>
            </w:r>
            <w:r w:rsidRPr="00CD01FA">
              <w:rPr>
                <w:b/>
                <w:bCs/>
              </w:rPr>
              <w:t>Iznos</w:t>
            </w:r>
          </w:p>
        </w:tc>
        <w:tc>
          <w:tcPr>
            <w:tcW w:w="1248" w:type="pct"/>
            <w:shd w:val="clear" w:color="auto" w:fill="auto"/>
            <w:vAlign w:val="center"/>
          </w:tcPr>
          <w:p w:rsidR="00491510" w:rsidRPr="00CD01FA" w:rsidRDefault="00491510" w:rsidP="0075070E">
            <w:pPr>
              <w:jc w:val="center"/>
              <w:rPr>
                <w:b/>
                <w:bCs/>
              </w:rPr>
            </w:pPr>
            <w:r w:rsidRPr="00CD01FA">
              <w:rPr>
                <w:b/>
                <w:bCs/>
              </w:rPr>
              <w:t>Postotak</w:t>
            </w:r>
          </w:p>
        </w:tc>
      </w:tr>
      <w:tr w:rsidR="00491510" w:rsidRPr="00B75177" w:rsidTr="0075070E">
        <w:trPr>
          <w:trHeight w:val="315"/>
        </w:trPr>
        <w:tc>
          <w:tcPr>
            <w:tcW w:w="2428" w:type="pct"/>
            <w:shd w:val="clear" w:color="auto" w:fill="auto"/>
            <w:vAlign w:val="center"/>
            <w:hideMark/>
          </w:tcPr>
          <w:p w:rsidR="00491510" w:rsidRPr="00B75177" w:rsidRDefault="00491510" w:rsidP="0075070E">
            <w:r w:rsidRPr="00B75177">
              <w:t>Izdaci za plaće i naknade</w:t>
            </w:r>
          </w:p>
        </w:tc>
        <w:tc>
          <w:tcPr>
            <w:tcW w:w="1324" w:type="pct"/>
            <w:shd w:val="clear" w:color="auto" w:fill="auto"/>
            <w:noWrap/>
            <w:vAlign w:val="bottom"/>
            <w:hideMark/>
          </w:tcPr>
          <w:p w:rsidR="00491510" w:rsidRPr="00B75177" w:rsidRDefault="00491510" w:rsidP="0075070E">
            <w:pPr>
              <w:jc w:val="right"/>
            </w:pPr>
          </w:p>
        </w:tc>
        <w:tc>
          <w:tcPr>
            <w:tcW w:w="1248" w:type="pct"/>
            <w:shd w:val="clear" w:color="auto" w:fill="auto"/>
            <w:vAlign w:val="center"/>
            <w:hideMark/>
          </w:tcPr>
          <w:p w:rsidR="00491510" w:rsidRPr="00B75177" w:rsidRDefault="00491510" w:rsidP="0075070E"/>
        </w:tc>
      </w:tr>
      <w:tr w:rsidR="00491510" w:rsidRPr="00B75177" w:rsidTr="0075070E">
        <w:trPr>
          <w:trHeight w:val="315"/>
        </w:trPr>
        <w:tc>
          <w:tcPr>
            <w:tcW w:w="2428" w:type="pct"/>
            <w:shd w:val="clear" w:color="auto" w:fill="auto"/>
            <w:vAlign w:val="center"/>
            <w:hideMark/>
          </w:tcPr>
          <w:p w:rsidR="00491510" w:rsidRPr="00B75177" w:rsidRDefault="00491510" w:rsidP="0075070E">
            <w:r w:rsidRPr="00B75177">
              <w:t>Troškovi proizvodnje i objavljivanja</w:t>
            </w:r>
          </w:p>
        </w:tc>
        <w:tc>
          <w:tcPr>
            <w:tcW w:w="1324" w:type="pct"/>
            <w:shd w:val="clear" w:color="auto" w:fill="auto"/>
            <w:noWrap/>
            <w:vAlign w:val="bottom"/>
            <w:hideMark/>
          </w:tcPr>
          <w:p w:rsidR="00491510" w:rsidRPr="00B75177" w:rsidRDefault="00491510" w:rsidP="0075070E">
            <w:pPr>
              <w:jc w:val="center"/>
            </w:pPr>
          </w:p>
        </w:tc>
        <w:tc>
          <w:tcPr>
            <w:tcW w:w="1248" w:type="pct"/>
            <w:shd w:val="clear" w:color="auto" w:fill="auto"/>
            <w:vAlign w:val="center"/>
          </w:tcPr>
          <w:p w:rsidR="00491510" w:rsidRPr="00B75177" w:rsidRDefault="00491510" w:rsidP="0075070E"/>
        </w:tc>
      </w:tr>
      <w:tr w:rsidR="00491510" w:rsidRPr="003E6FAB" w:rsidTr="0075070E">
        <w:trPr>
          <w:trHeight w:val="315"/>
        </w:trPr>
        <w:tc>
          <w:tcPr>
            <w:tcW w:w="2428" w:type="pct"/>
            <w:shd w:val="clear" w:color="auto" w:fill="auto"/>
            <w:vAlign w:val="center"/>
            <w:hideMark/>
          </w:tcPr>
          <w:p w:rsidR="00491510" w:rsidRPr="00B75177" w:rsidRDefault="00491510" w:rsidP="0075070E">
            <w:r w:rsidRPr="00B75177">
              <w:t>Indirektni troškovi</w:t>
            </w:r>
          </w:p>
        </w:tc>
        <w:tc>
          <w:tcPr>
            <w:tcW w:w="1324" w:type="pct"/>
            <w:shd w:val="clear" w:color="auto" w:fill="auto"/>
            <w:noWrap/>
            <w:vAlign w:val="bottom"/>
            <w:hideMark/>
          </w:tcPr>
          <w:p w:rsidR="00491510" w:rsidRPr="00B75177" w:rsidRDefault="00491510" w:rsidP="0075070E">
            <w:pPr>
              <w:jc w:val="right"/>
            </w:pPr>
          </w:p>
        </w:tc>
        <w:tc>
          <w:tcPr>
            <w:tcW w:w="1248" w:type="pct"/>
            <w:shd w:val="clear" w:color="auto" w:fill="auto"/>
            <w:vAlign w:val="center"/>
            <w:hideMark/>
          </w:tcPr>
          <w:p w:rsidR="00491510" w:rsidRPr="00B75177" w:rsidRDefault="00491510" w:rsidP="0075070E"/>
        </w:tc>
      </w:tr>
    </w:tbl>
    <w:p w:rsidR="00491510" w:rsidRPr="003E6FAB" w:rsidRDefault="00491510" w:rsidP="004915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4661"/>
      </w:tblGrid>
      <w:tr w:rsidR="00491510" w:rsidRPr="003E6FAB" w:rsidTr="0075070E">
        <w:trPr>
          <w:trHeight w:val="911"/>
        </w:trPr>
        <w:tc>
          <w:tcPr>
            <w:tcW w:w="2428" w:type="pct"/>
            <w:shd w:val="clear" w:color="auto" w:fill="auto"/>
            <w:vAlign w:val="center"/>
            <w:hideMark/>
          </w:tcPr>
          <w:p w:rsidR="00491510" w:rsidRPr="001B02A2" w:rsidRDefault="00491510" w:rsidP="0075070E">
            <w:r>
              <w:t xml:space="preserve">Ukupni iznos troškova proizvodnje i objavljivanja programskog sadržaja – svi </w:t>
            </w:r>
            <w:r w:rsidRPr="006C1B2D">
              <w:t xml:space="preserve">izvori </w:t>
            </w:r>
            <w:r w:rsidRPr="006C1B2D">
              <w:rPr>
                <w:bCs/>
              </w:rPr>
              <w:t xml:space="preserve"> (bez PDV-a)</w:t>
            </w:r>
          </w:p>
        </w:tc>
        <w:tc>
          <w:tcPr>
            <w:tcW w:w="2572" w:type="pct"/>
            <w:shd w:val="clear" w:color="auto" w:fill="auto"/>
            <w:vAlign w:val="center"/>
            <w:hideMark/>
          </w:tcPr>
          <w:p w:rsidR="00491510" w:rsidRPr="001B02A2" w:rsidRDefault="00491510" w:rsidP="0075070E">
            <w:pPr>
              <w:jc w:val="right"/>
            </w:pPr>
            <w:r w:rsidRPr="001B02A2">
              <w:t> </w:t>
            </w:r>
          </w:p>
        </w:tc>
      </w:tr>
      <w:tr w:rsidR="00491510" w:rsidRPr="003E6FAB" w:rsidTr="0075070E">
        <w:trPr>
          <w:trHeight w:val="900"/>
        </w:trPr>
        <w:tc>
          <w:tcPr>
            <w:tcW w:w="2428" w:type="pct"/>
            <w:shd w:val="clear" w:color="auto" w:fill="auto"/>
            <w:vAlign w:val="center"/>
            <w:hideMark/>
          </w:tcPr>
          <w:p w:rsidR="00491510" w:rsidRPr="00484F41" w:rsidRDefault="00491510" w:rsidP="0075070E">
            <w:pPr>
              <w:rPr>
                <w:color w:val="FFFFFF" w:themeColor="background1"/>
              </w:rPr>
            </w:pPr>
            <w:r w:rsidRPr="00484F41">
              <w:t>Ukupni iznos troškova koji se traži od Grada Zagreba</w:t>
            </w:r>
            <w:r>
              <w:t xml:space="preserve"> </w:t>
            </w:r>
          </w:p>
        </w:tc>
        <w:tc>
          <w:tcPr>
            <w:tcW w:w="2572" w:type="pct"/>
            <w:shd w:val="clear" w:color="auto" w:fill="auto"/>
            <w:vAlign w:val="center"/>
            <w:hideMark/>
          </w:tcPr>
          <w:p w:rsidR="00491510" w:rsidRPr="001B02A2" w:rsidRDefault="00491510" w:rsidP="0075070E">
            <w:pPr>
              <w:jc w:val="right"/>
              <w:rPr>
                <w:color w:val="FFFFFF" w:themeColor="background1"/>
              </w:rPr>
            </w:pPr>
            <w:r w:rsidRPr="001B02A2">
              <w:rPr>
                <w:color w:val="FFFFFF" w:themeColor="background1"/>
              </w:rPr>
              <w:t> </w:t>
            </w:r>
          </w:p>
        </w:tc>
      </w:tr>
      <w:tr w:rsidR="00491510" w:rsidRPr="003E6FAB" w:rsidTr="0075070E">
        <w:trPr>
          <w:trHeight w:val="900"/>
        </w:trPr>
        <w:tc>
          <w:tcPr>
            <w:tcW w:w="2428" w:type="pct"/>
            <w:shd w:val="clear" w:color="auto" w:fill="auto"/>
            <w:vAlign w:val="center"/>
          </w:tcPr>
          <w:p w:rsidR="00491510" w:rsidRPr="00484F41" w:rsidRDefault="00491510" w:rsidP="0075070E">
            <w:r w:rsidRPr="00484F41">
              <w:t>Postotak zatraženih sredstava potpore od Grada Zagreba</w:t>
            </w:r>
          </w:p>
        </w:tc>
        <w:tc>
          <w:tcPr>
            <w:tcW w:w="2572" w:type="pct"/>
            <w:shd w:val="clear" w:color="auto" w:fill="auto"/>
            <w:vAlign w:val="center"/>
          </w:tcPr>
          <w:p w:rsidR="00491510" w:rsidRPr="001B02A2" w:rsidRDefault="00491510" w:rsidP="0075070E">
            <w:pPr>
              <w:jc w:val="right"/>
              <w:rPr>
                <w:color w:val="FFFFFF" w:themeColor="background1"/>
              </w:rPr>
            </w:pPr>
          </w:p>
        </w:tc>
      </w:tr>
      <w:tr w:rsidR="00491510" w:rsidRPr="003E6FAB" w:rsidTr="0075070E">
        <w:trPr>
          <w:trHeight w:val="900"/>
        </w:trPr>
        <w:tc>
          <w:tcPr>
            <w:tcW w:w="2428" w:type="pct"/>
            <w:shd w:val="clear" w:color="auto" w:fill="auto"/>
            <w:vAlign w:val="center"/>
          </w:tcPr>
          <w:p w:rsidR="00491510" w:rsidRDefault="00491510" w:rsidP="0075070E">
            <w:pPr>
              <w:rPr>
                <w:b/>
                <w:bCs/>
              </w:rPr>
            </w:pPr>
            <w:r>
              <w:rPr>
                <w:b/>
                <w:bCs/>
              </w:rPr>
              <w:t>Postotak zatražene/ostvarene potpore iz drugih izvor</w:t>
            </w:r>
            <w:r w:rsidRPr="006C1B2D">
              <w:rPr>
                <w:b/>
                <w:bCs/>
              </w:rPr>
              <w:t>a (točka 9 Programa)</w:t>
            </w:r>
          </w:p>
        </w:tc>
        <w:tc>
          <w:tcPr>
            <w:tcW w:w="2572" w:type="pct"/>
            <w:shd w:val="clear" w:color="auto" w:fill="auto"/>
            <w:vAlign w:val="center"/>
          </w:tcPr>
          <w:p w:rsidR="00491510" w:rsidRPr="001B02A2" w:rsidRDefault="00491510" w:rsidP="0075070E">
            <w:pPr>
              <w:jc w:val="right"/>
              <w:rPr>
                <w:color w:val="FFFFFF" w:themeColor="background1"/>
              </w:rPr>
            </w:pPr>
          </w:p>
        </w:tc>
      </w:tr>
    </w:tbl>
    <w:p w:rsidR="00491510" w:rsidRPr="003E6FAB" w:rsidRDefault="00491510" w:rsidP="0049151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067"/>
      </w:tblGrid>
      <w:tr w:rsidR="00491510" w:rsidRPr="003E6FAB" w:rsidTr="0075070E">
        <w:trPr>
          <w:trHeight w:val="1731"/>
        </w:trPr>
        <w:tc>
          <w:tcPr>
            <w:tcW w:w="9067" w:type="dxa"/>
            <w:tcBorders>
              <w:top w:val="single" w:sz="4" w:space="0" w:color="auto"/>
              <w:left w:val="single" w:sz="4" w:space="0" w:color="auto"/>
              <w:bottom w:val="single" w:sz="4" w:space="0" w:color="auto"/>
              <w:right w:val="single" w:sz="4" w:space="0" w:color="auto"/>
            </w:tcBorders>
          </w:tcPr>
          <w:p w:rsidR="00491510" w:rsidRPr="003E6FAB" w:rsidRDefault="00491510" w:rsidP="0075070E">
            <w:pPr>
              <w:jc w:val="both"/>
            </w:pPr>
            <w:r w:rsidRPr="003E6FAB">
              <w:rPr>
                <w:b/>
              </w:rPr>
              <w:t>Napomena:</w:t>
            </w:r>
          </w:p>
          <w:p w:rsidR="00491510" w:rsidRPr="003E6FAB" w:rsidRDefault="00491510" w:rsidP="0075070E">
            <w:pPr>
              <w:ind w:left="284" w:hanging="284"/>
              <w:jc w:val="both"/>
            </w:pPr>
            <w:r w:rsidRPr="003E6FAB">
              <w:t>1.</w:t>
            </w:r>
            <w:r w:rsidRPr="003E6FAB">
              <w:tab/>
              <w:t>Grad Zagreb daje potporu programskom sadržaju u iznosu do najviše 50 % prihvatljivih troškova.</w:t>
            </w:r>
          </w:p>
          <w:p w:rsidR="00491510" w:rsidRPr="003E6FAB" w:rsidRDefault="00491510" w:rsidP="0075070E">
            <w:pPr>
              <w:ind w:left="284" w:hanging="284"/>
              <w:jc w:val="both"/>
            </w:pPr>
            <w:r w:rsidRPr="003E6FAB">
              <w:t>2.</w:t>
            </w:r>
            <w:r w:rsidRPr="003E6FAB">
              <w:tab/>
              <w:t>Ako je nakladnik</w:t>
            </w:r>
            <w:r>
              <w:t xml:space="preserve"> odnosno pružatelj</w:t>
            </w:r>
            <w:r w:rsidRPr="00814E0F">
              <w:t xml:space="preserve"> medijskih usluga</w:t>
            </w:r>
            <w:r w:rsidRPr="003E6FAB">
              <w:t xml:space="preserve"> za prijavljeni programski sadržaj zatražio ili ostvario potporu u skladu s točkom 11. Programa, potpora Grada Zagreba zajedno s ostvarenom potporom može iznositi najviše 50 % prihvatljivih troškova.</w:t>
            </w:r>
          </w:p>
        </w:tc>
      </w:tr>
    </w:tbl>
    <w:p w:rsidR="00491510" w:rsidRDefault="00491510" w:rsidP="00491510"/>
    <w:p w:rsidR="00491510" w:rsidRDefault="00491510" w:rsidP="00491510">
      <w:r w:rsidRPr="003E6FAB">
        <w:t xml:space="preserve">U __________________________, __________ 2024. </w:t>
      </w:r>
      <w:r w:rsidRPr="003E6FAB">
        <w:tab/>
      </w:r>
    </w:p>
    <w:p w:rsidR="00491510" w:rsidRPr="003E6FAB" w:rsidRDefault="00491510" w:rsidP="00491510"/>
    <w:p w:rsidR="00491510" w:rsidRPr="003E6FAB" w:rsidRDefault="00491510" w:rsidP="00491510">
      <w:pPr>
        <w:ind w:left="5664"/>
        <w:jc w:val="center"/>
      </w:pPr>
    </w:p>
    <w:p w:rsidR="00491510" w:rsidRPr="003E6FAB" w:rsidRDefault="00491510" w:rsidP="00491510">
      <w:pPr>
        <w:ind w:left="5664"/>
        <w:jc w:val="center"/>
      </w:pPr>
      <w:r w:rsidRPr="003E6FAB">
        <w:t>Ime i prezime te potpis odgovorne osobe podnositelja prijave</w:t>
      </w:r>
      <w:r w:rsidRPr="003E6FAB">
        <w:tab/>
      </w:r>
    </w:p>
    <w:p w:rsidR="00491510" w:rsidRPr="00012DF8" w:rsidRDefault="00491510" w:rsidP="00491510">
      <w:pPr>
        <w:spacing w:after="160" w:line="259" w:lineRule="auto"/>
        <w:ind w:left="5664"/>
        <w:jc w:val="center"/>
        <w:rPr>
          <w:rFonts w:eastAsia="Aptos"/>
          <w:kern w:val="2"/>
          <w:lang w:eastAsia="en-US"/>
          <w14:ligatures w14:val="standardContextual"/>
        </w:rPr>
      </w:pPr>
    </w:p>
    <w:p w:rsidR="00491510" w:rsidRDefault="00491510" w:rsidP="00491510">
      <w:pPr>
        <w:rPr>
          <w:color w:val="7030A0"/>
        </w:rPr>
      </w:pPr>
    </w:p>
    <w:p w:rsidR="00491510" w:rsidRDefault="00491510" w:rsidP="00491510">
      <w:pPr>
        <w:rPr>
          <w:color w:val="7030A0"/>
        </w:rPr>
      </w:pPr>
    </w:p>
    <w:p w:rsidR="00491510" w:rsidRDefault="00491510" w:rsidP="00491510">
      <w:pPr>
        <w:jc w:val="center"/>
        <w:rPr>
          <w:color w:val="7030A0"/>
        </w:rPr>
      </w:pPr>
    </w:p>
    <w:p w:rsidR="00491510" w:rsidRDefault="00491510" w:rsidP="00491510">
      <w:pPr>
        <w:jc w:val="center"/>
        <w:rPr>
          <w:color w:val="7030A0"/>
        </w:rPr>
      </w:pPr>
    </w:p>
    <w:p w:rsidR="00491510" w:rsidRDefault="00491510" w:rsidP="00491510">
      <w:pPr>
        <w:jc w:val="center"/>
        <w:rPr>
          <w:color w:val="7030A0"/>
        </w:rPr>
      </w:pPr>
    </w:p>
    <w:p w:rsidR="00491510" w:rsidRPr="000A2A73" w:rsidRDefault="00491510" w:rsidP="00491510">
      <w:r w:rsidRPr="000A2A73">
        <w:lastRenderedPageBreak/>
        <w:t>Obrazac 2b Financijski plan proizvodnje i emitiranja radijskog programskog sadržaja</w:t>
      </w:r>
    </w:p>
    <w:p w:rsidR="00491510" w:rsidRPr="003E6FAB" w:rsidRDefault="00491510" w:rsidP="00491510"/>
    <w:p w:rsidR="00491510" w:rsidRPr="003E6FAB" w:rsidRDefault="00491510" w:rsidP="00491510">
      <w:pPr>
        <w:rPr>
          <w:b/>
          <w:bCs/>
        </w:rPr>
      </w:pPr>
      <w:r w:rsidRPr="00DF4AD0">
        <w:rPr>
          <w:b/>
          <w:bCs/>
        </w:rPr>
        <w:t>Naziv programskog sadržaja</w:t>
      </w:r>
    </w:p>
    <w:tbl>
      <w:tblPr>
        <w:tblStyle w:val="Reetkatablice"/>
        <w:tblW w:w="0" w:type="auto"/>
        <w:tblLook w:val="04A0" w:firstRow="1" w:lastRow="0" w:firstColumn="1" w:lastColumn="0" w:noHBand="0" w:noVBand="1"/>
      </w:tblPr>
      <w:tblGrid>
        <w:gridCol w:w="9062"/>
      </w:tblGrid>
      <w:tr w:rsidR="00491510" w:rsidRPr="003E6FAB" w:rsidTr="0075070E">
        <w:trPr>
          <w:trHeight w:val="765"/>
        </w:trPr>
        <w:tc>
          <w:tcPr>
            <w:tcW w:w="9062" w:type="dxa"/>
            <w:vAlign w:val="center"/>
          </w:tcPr>
          <w:p w:rsidR="00491510" w:rsidRPr="003E6FAB" w:rsidRDefault="00491510" w:rsidP="0075070E"/>
        </w:tc>
      </w:tr>
    </w:tbl>
    <w:p w:rsidR="00491510" w:rsidRPr="003E6FAB" w:rsidRDefault="00491510" w:rsidP="004915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642"/>
        <w:gridCol w:w="1642"/>
        <w:gridCol w:w="950"/>
        <w:gridCol w:w="1323"/>
      </w:tblGrid>
      <w:tr w:rsidR="00491510" w:rsidRPr="00DF4AD0" w:rsidTr="0075070E">
        <w:trPr>
          <w:trHeight w:val="300"/>
        </w:trPr>
        <w:tc>
          <w:tcPr>
            <w:tcW w:w="2428" w:type="pct"/>
            <w:shd w:val="clear" w:color="auto" w:fill="auto"/>
            <w:vAlign w:val="center"/>
            <w:hideMark/>
          </w:tcPr>
          <w:p w:rsidR="00491510" w:rsidRPr="00DF4AD0" w:rsidRDefault="00491510" w:rsidP="0075070E">
            <w:pPr>
              <w:jc w:val="center"/>
              <w:rPr>
                <w:b/>
                <w:bCs/>
              </w:rPr>
            </w:pPr>
            <w:r w:rsidRPr="00DF4AD0">
              <w:rPr>
                <w:b/>
                <w:bCs/>
              </w:rPr>
              <w:t>Vrsta troška</w:t>
            </w:r>
          </w:p>
        </w:tc>
        <w:tc>
          <w:tcPr>
            <w:tcW w:w="2572" w:type="pct"/>
            <w:gridSpan w:val="4"/>
            <w:shd w:val="clear" w:color="auto" w:fill="auto"/>
            <w:vAlign w:val="center"/>
            <w:hideMark/>
          </w:tcPr>
          <w:p w:rsidR="00491510" w:rsidRPr="00DF4AD0" w:rsidRDefault="00491510" w:rsidP="0075070E">
            <w:pPr>
              <w:jc w:val="center"/>
              <w:rPr>
                <w:b/>
                <w:bCs/>
              </w:rPr>
            </w:pPr>
            <w:r w:rsidRPr="00DF4AD0">
              <w:rPr>
                <w:b/>
                <w:bCs/>
              </w:rPr>
              <w:t>Iznos u eurima</w:t>
            </w:r>
          </w:p>
        </w:tc>
      </w:tr>
      <w:tr w:rsidR="00491510" w:rsidRPr="00DF4AD0" w:rsidTr="0075070E">
        <w:trPr>
          <w:trHeight w:val="780"/>
        </w:trPr>
        <w:tc>
          <w:tcPr>
            <w:tcW w:w="5000" w:type="pct"/>
            <w:gridSpan w:val="5"/>
            <w:shd w:val="clear" w:color="auto" w:fill="auto"/>
            <w:vAlign w:val="center"/>
            <w:hideMark/>
          </w:tcPr>
          <w:p w:rsidR="00491510" w:rsidRPr="00DF4AD0" w:rsidRDefault="00491510" w:rsidP="0075070E">
            <w:pPr>
              <w:jc w:val="center"/>
              <w:rPr>
                <w:b/>
                <w:bCs/>
              </w:rPr>
            </w:pPr>
            <w:r w:rsidRPr="00DF4AD0">
              <w:rPr>
                <w:b/>
                <w:bCs/>
              </w:rPr>
              <w:t xml:space="preserve">A) DIREKTNI TROŠKOVI </w:t>
            </w:r>
            <w:r w:rsidRPr="00DF4AD0">
              <w:t>(specificirati troškove koji su izravno povezani s proizvodnjom i objavljivanjem programskog sadržaja)</w:t>
            </w:r>
          </w:p>
        </w:tc>
      </w:tr>
      <w:tr w:rsidR="00491510" w:rsidRPr="003E6FAB" w:rsidTr="0075070E">
        <w:trPr>
          <w:trHeight w:val="1725"/>
        </w:trPr>
        <w:tc>
          <w:tcPr>
            <w:tcW w:w="2428" w:type="pct"/>
            <w:shd w:val="clear" w:color="auto" w:fill="auto"/>
            <w:vAlign w:val="center"/>
            <w:hideMark/>
          </w:tcPr>
          <w:p w:rsidR="00491510" w:rsidRPr="00DF4AD0" w:rsidRDefault="00491510" w:rsidP="0075070E">
            <w:pPr>
              <w:rPr>
                <w:b/>
                <w:bCs/>
              </w:rPr>
            </w:pPr>
            <w:r w:rsidRPr="00DF4AD0">
              <w:rPr>
                <w:b/>
                <w:bCs/>
              </w:rPr>
              <w:t xml:space="preserve">1. IZDACI ZA PLAĆE I NAKNADE UREDNIKA, NOVINARA I DRUGIH MEDIJSKIH RADNIKA I SURADNIKA NEPOSREDNO POVEZANIH S RADOM NA PROGRAMSKOM SADRŽAJU </w:t>
            </w:r>
          </w:p>
        </w:tc>
        <w:tc>
          <w:tcPr>
            <w:tcW w:w="826" w:type="pct"/>
            <w:shd w:val="clear" w:color="auto" w:fill="auto"/>
            <w:vAlign w:val="center"/>
            <w:hideMark/>
          </w:tcPr>
          <w:p w:rsidR="00491510" w:rsidRPr="00DF4AD0" w:rsidRDefault="00491510" w:rsidP="0075070E">
            <w:pPr>
              <w:jc w:val="center"/>
            </w:pPr>
            <w:r w:rsidRPr="00DF4AD0">
              <w:t>Mjesečni iznos bruto plaće/mjesečni iznos bruto honorara</w:t>
            </w:r>
          </w:p>
        </w:tc>
        <w:tc>
          <w:tcPr>
            <w:tcW w:w="682" w:type="pct"/>
            <w:shd w:val="clear" w:color="auto" w:fill="auto"/>
            <w:vAlign w:val="center"/>
            <w:hideMark/>
          </w:tcPr>
          <w:p w:rsidR="00491510" w:rsidRPr="00DF4AD0" w:rsidRDefault="00491510" w:rsidP="0075070E">
            <w:pPr>
              <w:jc w:val="center"/>
            </w:pPr>
            <w:r w:rsidRPr="00DF4AD0">
              <w:t>Mjesečni iznos bruto plaće/mjesečni iznos bruto honorara koji se traži od Grada Zagreba</w:t>
            </w:r>
          </w:p>
        </w:tc>
        <w:tc>
          <w:tcPr>
            <w:tcW w:w="445" w:type="pct"/>
            <w:shd w:val="clear" w:color="auto" w:fill="auto"/>
            <w:vAlign w:val="center"/>
            <w:hideMark/>
          </w:tcPr>
          <w:p w:rsidR="00491510" w:rsidRPr="00DF4AD0" w:rsidRDefault="00491510" w:rsidP="0075070E">
            <w:pPr>
              <w:jc w:val="center"/>
            </w:pPr>
            <w:r w:rsidRPr="00DF4AD0">
              <w:t>Broj mjeseci</w:t>
            </w:r>
          </w:p>
        </w:tc>
        <w:tc>
          <w:tcPr>
            <w:tcW w:w="618" w:type="pct"/>
            <w:shd w:val="clear" w:color="auto" w:fill="auto"/>
            <w:vAlign w:val="center"/>
            <w:hideMark/>
          </w:tcPr>
          <w:p w:rsidR="00491510" w:rsidRPr="00DF4AD0" w:rsidRDefault="00491510" w:rsidP="0075070E">
            <w:pPr>
              <w:jc w:val="center"/>
            </w:pPr>
            <w:r w:rsidRPr="00DF4AD0">
              <w:t>Ukupan iznos koji se traži od Grada Zagreba (udio u plaćama ili honorarima za programski sadržaj)</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tcPr>
          <w:p w:rsidR="00491510" w:rsidRPr="00DF4AD0" w:rsidRDefault="00491510" w:rsidP="0075070E">
            <w:pPr>
              <w:jc w:val="right"/>
            </w:pP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tcPr>
          <w:p w:rsidR="00491510" w:rsidRPr="00DF4AD0" w:rsidRDefault="00491510" w:rsidP="0075070E">
            <w:pPr>
              <w:jc w:val="right"/>
            </w:pP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tcPr>
          <w:p w:rsidR="00491510" w:rsidRPr="00DF4AD0" w:rsidRDefault="00491510" w:rsidP="0075070E">
            <w:pPr>
              <w:jc w:val="right"/>
            </w:pP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tcPr>
          <w:p w:rsidR="00491510" w:rsidRPr="00DF4AD0" w:rsidRDefault="00491510" w:rsidP="0075070E">
            <w:pPr>
              <w:jc w:val="right"/>
            </w:pP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tcPr>
          <w:p w:rsidR="00491510" w:rsidRPr="00DF4AD0" w:rsidRDefault="00491510" w:rsidP="0075070E">
            <w:pPr>
              <w:jc w:val="right"/>
            </w:pP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hideMark/>
          </w:tcPr>
          <w:p w:rsidR="00491510" w:rsidRPr="00DF4AD0" w:rsidRDefault="00491510" w:rsidP="0075070E">
            <w:pPr>
              <w:jc w:val="right"/>
            </w:pPr>
            <w:r w:rsidRPr="00DF4AD0">
              <w:t> </w:t>
            </w: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hideMark/>
          </w:tcPr>
          <w:p w:rsidR="00491510" w:rsidRPr="00DF4AD0" w:rsidRDefault="00491510" w:rsidP="0075070E">
            <w:pPr>
              <w:jc w:val="right"/>
            </w:pPr>
            <w:r w:rsidRPr="00DF4AD0">
              <w:t> </w:t>
            </w: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hideMark/>
          </w:tcPr>
          <w:p w:rsidR="00491510" w:rsidRPr="00DF4AD0" w:rsidRDefault="00491510" w:rsidP="0075070E">
            <w:pPr>
              <w:jc w:val="right"/>
            </w:pPr>
            <w:r w:rsidRPr="00DF4AD0">
              <w:t> </w:t>
            </w: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hideMark/>
          </w:tcPr>
          <w:p w:rsidR="00491510" w:rsidRPr="00DF4AD0" w:rsidRDefault="00491510" w:rsidP="0075070E">
            <w:pPr>
              <w:jc w:val="right"/>
            </w:pPr>
            <w:r w:rsidRPr="00DF4AD0">
              <w:t> </w:t>
            </w: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hideMark/>
          </w:tcPr>
          <w:p w:rsidR="00491510" w:rsidRPr="00DF4AD0" w:rsidRDefault="00491510" w:rsidP="0075070E">
            <w:r w:rsidRPr="00DF4AD0">
              <w:t> </w:t>
            </w:r>
          </w:p>
        </w:tc>
        <w:tc>
          <w:tcPr>
            <w:tcW w:w="826" w:type="pct"/>
            <w:shd w:val="clear" w:color="auto" w:fill="auto"/>
            <w:vAlign w:val="center"/>
            <w:hideMark/>
          </w:tcPr>
          <w:p w:rsidR="00491510" w:rsidRPr="00DF4AD0" w:rsidRDefault="00491510" w:rsidP="0075070E">
            <w:pPr>
              <w:jc w:val="right"/>
            </w:pPr>
            <w:r w:rsidRPr="00DF4AD0">
              <w:t> </w:t>
            </w:r>
          </w:p>
        </w:tc>
        <w:tc>
          <w:tcPr>
            <w:tcW w:w="682" w:type="pct"/>
            <w:shd w:val="clear" w:color="auto" w:fill="auto"/>
            <w:vAlign w:val="center"/>
            <w:hideMark/>
          </w:tcPr>
          <w:p w:rsidR="00491510" w:rsidRPr="00DF4AD0" w:rsidRDefault="00491510" w:rsidP="0075070E">
            <w:pPr>
              <w:jc w:val="right"/>
            </w:pPr>
            <w:r w:rsidRPr="00DF4AD0">
              <w:t> </w:t>
            </w:r>
          </w:p>
        </w:tc>
        <w:tc>
          <w:tcPr>
            <w:tcW w:w="445" w:type="pct"/>
            <w:shd w:val="clear" w:color="auto" w:fill="auto"/>
            <w:vAlign w:val="center"/>
            <w:hideMark/>
          </w:tcPr>
          <w:p w:rsidR="00491510" w:rsidRPr="00DF4AD0" w:rsidRDefault="00491510" w:rsidP="0075070E">
            <w:pPr>
              <w:jc w:val="center"/>
            </w:pPr>
          </w:p>
        </w:tc>
        <w:tc>
          <w:tcPr>
            <w:tcW w:w="618"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428" w:type="pct"/>
            <w:shd w:val="clear" w:color="auto" w:fill="auto"/>
            <w:vAlign w:val="center"/>
          </w:tcPr>
          <w:p w:rsidR="00491510" w:rsidRPr="00DF4AD0" w:rsidRDefault="00491510" w:rsidP="0075070E"/>
        </w:tc>
        <w:tc>
          <w:tcPr>
            <w:tcW w:w="826" w:type="pct"/>
            <w:shd w:val="clear" w:color="auto" w:fill="auto"/>
            <w:vAlign w:val="center"/>
          </w:tcPr>
          <w:p w:rsidR="00491510" w:rsidRPr="00DF4AD0" w:rsidRDefault="00491510" w:rsidP="0075070E">
            <w:pPr>
              <w:jc w:val="right"/>
            </w:pPr>
          </w:p>
        </w:tc>
        <w:tc>
          <w:tcPr>
            <w:tcW w:w="682" w:type="pct"/>
            <w:shd w:val="clear" w:color="auto" w:fill="auto"/>
            <w:vAlign w:val="center"/>
          </w:tcPr>
          <w:p w:rsidR="00491510" w:rsidRPr="00DF4AD0" w:rsidRDefault="00491510" w:rsidP="0075070E">
            <w:pPr>
              <w:jc w:val="right"/>
            </w:pPr>
          </w:p>
        </w:tc>
        <w:tc>
          <w:tcPr>
            <w:tcW w:w="445" w:type="pct"/>
            <w:shd w:val="clear" w:color="auto" w:fill="auto"/>
            <w:vAlign w:val="center"/>
          </w:tcPr>
          <w:p w:rsidR="00491510" w:rsidRPr="00DF4AD0" w:rsidRDefault="00491510" w:rsidP="0075070E">
            <w:pPr>
              <w:jc w:val="center"/>
            </w:pPr>
          </w:p>
        </w:tc>
        <w:tc>
          <w:tcPr>
            <w:tcW w:w="618" w:type="pct"/>
            <w:shd w:val="clear" w:color="auto" w:fill="auto"/>
            <w:vAlign w:val="center"/>
          </w:tcPr>
          <w:p w:rsidR="00491510" w:rsidRPr="00DF4AD0" w:rsidRDefault="00491510" w:rsidP="0075070E">
            <w:pPr>
              <w:jc w:val="right"/>
            </w:pPr>
          </w:p>
        </w:tc>
      </w:tr>
      <w:tr w:rsidR="00491510" w:rsidRPr="003E6FAB" w:rsidTr="0075070E">
        <w:trPr>
          <w:trHeight w:val="315"/>
        </w:trPr>
        <w:tc>
          <w:tcPr>
            <w:tcW w:w="2428" w:type="pct"/>
            <w:shd w:val="clear" w:color="auto" w:fill="auto"/>
            <w:vAlign w:val="center"/>
            <w:hideMark/>
          </w:tcPr>
          <w:p w:rsidR="00491510" w:rsidRPr="00DF4AD0" w:rsidRDefault="00491510" w:rsidP="0075070E">
            <w:pPr>
              <w:rPr>
                <w:b/>
                <w:bCs/>
                <w:i/>
                <w:iCs/>
              </w:rPr>
            </w:pPr>
            <w:r w:rsidRPr="00DF4AD0">
              <w:rPr>
                <w:b/>
                <w:bCs/>
                <w:i/>
                <w:iCs/>
              </w:rPr>
              <w:t xml:space="preserve">Ukupno: </w:t>
            </w:r>
          </w:p>
        </w:tc>
        <w:tc>
          <w:tcPr>
            <w:tcW w:w="826" w:type="pct"/>
            <w:shd w:val="clear" w:color="auto" w:fill="auto"/>
            <w:vAlign w:val="center"/>
            <w:hideMark/>
          </w:tcPr>
          <w:p w:rsidR="00491510" w:rsidRPr="00DF4AD0" w:rsidRDefault="00491510" w:rsidP="0075070E">
            <w:pPr>
              <w:jc w:val="right"/>
              <w:rPr>
                <w:b/>
                <w:bCs/>
              </w:rPr>
            </w:pPr>
            <w:r>
              <w:rPr>
                <w:b/>
                <w:bCs/>
              </w:rPr>
              <w:fldChar w:fldCharType="begin"/>
            </w:r>
            <w:r>
              <w:rPr>
                <w:b/>
                <w:bCs/>
              </w:rPr>
              <w:instrText xml:space="preserve"> =SUM(ABOVE) \# "0,00" </w:instrText>
            </w:r>
            <w:r>
              <w:rPr>
                <w:b/>
                <w:bCs/>
              </w:rPr>
              <w:fldChar w:fldCharType="separate"/>
            </w:r>
            <w:r>
              <w:rPr>
                <w:b/>
                <w:bCs/>
                <w:noProof/>
              </w:rPr>
              <w:t>0,00</w:t>
            </w:r>
            <w:r>
              <w:rPr>
                <w:b/>
                <w:bCs/>
              </w:rPr>
              <w:fldChar w:fldCharType="end"/>
            </w:r>
            <w:r>
              <w:rPr>
                <w:b/>
                <w:bCs/>
              </w:rPr>
              <w:fldChar w:fldCharType="begin"/>
            </w:r>
            <w:r>
              <w:rPr>
                <w:b/>
                <w:bCs/>
              </w:rPr>
              <w:instrText xml:space="preserve"> SUM(ABOVE) \# "0,00" </w:instrText>
            </w:r>
            <w:r>
              <w:rPr>
                <w:b/>
                <w:bCs/>
              </w:rPr>
              <w:fldChar w:fldCharType="end"/>
            </w:r>
          </w:p>
        </w:tc>
        <w:tc>
          <w:tcPr>
            <w:tcW w:w="682" w:type="pct"/>
            <w:shd w:val="clear" w:color="auto" w:fill="auto"/>
            <w:vAlign w:val="center"/>
            <w:hideMark/>
          </w:tcPr>
          <w:p w:rsidR="00491510" w:rsidRPr="00DF4AD0" w:rsidRDefault="00491510" w:rsidP="0075070E">
            <w:pPr>
              <w:jc w:val="right"/>
              <w:rPr>
                <w:b/>
                <w:bCs/>
              </w:rPr>
            </w:pPr>
            <w:r>
              <w:rPr>
                <w:b/>
                <w:bCs/>
              </w:rPr>
              <w:fldChar w:fldCharType="begin"/>
            </w:r>
            <w:r>
              <w:rPr>
                <w:b/>
                <w:bCs/>
              </w:rPr>
              <w:instrText xml:space="preserve"> =SUM(ABOVE) \# "0,00" </w:instrText>
            </w:r>
            <w:r>
              <w:rPr>
                <w:b/>
                <w:bCs/>
              </w:rPr>
              <w:fldChar w:fldCharType="separate"/>
            </w:r>
            <w:r>
              <w:rPr>
                <w:b/>
                <w:bCs/>
                <w:noProof/>
              </w:rPr>
              <w:t>0,00</w:t>
            </w:r>
            <w:r>
              <w:rPr>
                <w:b/>
                <w:bCs/>
              </w:rPr>
              <w:fldChar w:fldCharType="end"/>
            </w:r>
          </w:p>
        </w:tc>
        <w:tc>
          <w:tcPr>
            <w:tcW w:w="445" w:type="pct"/>
            <w:shd w:val="clear" w:color="auto" w:fill="auto"/>
            <w:vAlign w:val="center"/>
            <w:hideMark/>
          </w:tcPr>
          <w:p w:rsidR="00491510" w:rsidRPr="00DF4AD0" w:rsidRDefault="00491510" w:rsidP="0075070E">
            <w:pPr>
              <w:jc w:val="right"/>
              <w:rPr>
                <w:b/>
                <w:bCs/>
              </w:rPr>
            </w:pPr>
          </w:p>
        </w:tc>
        <w:tc>
          <w:tcPr>
            <w:tcW w:w="618" w:type="pct"/>
            <w:shd w:val="clear" w:color="auto" w:fill="auto"/>
            <w:vAlign w:val="center"/>
            <w:hideMark/>
          </w:tcPr>
          <w:p w:rsidR="00491510" w:rsidRPr="00DF4AD0" w:rsidRDefault="00491510" w:rsidP="0075070E">
            <w:pPr>
              <w:jc w:val="right"/>
              <w:rPr>
                <w:b/>
                <w:bCs/>
              </w:rPr>
            </w:pPr>
            <w:r>
              <w:rPr>
                <w:b/>
                <w:bCs/>
              </w:rPr>
              <w:fldChar w:fldCharType="begin"/>
            </w:r>
            <w:r>
              <w:rPr>
                <w:b/>
                <w:bCs/>
              </w:rPr>
              <w:instrText xml:space="preserve"> =SUM(ABOVE) \# "0,00" </w:instrText>
            </w:r>
            <w:r>
              <w:rPr>
                <w:b/>
                <w:bCs/>
              </w:rPr>
              <w:fldChar w:fldCharType="separate"/>
            </w:r>
            <w:r>
              <w:rPr>
                <w:b/>
                <w:bCs/>
                <w:noProof/>
              </w:rPr>
              <w:t>0,00</w:t>
            </w:r>
            <w:r>
              <w:rPr>
                <w:b/>
                <w:bCs/>
              </w:rPr>
              <w:fldChar w:fldCharType="end"/>
            </w:r>
          </w:p>
        </w:tc>
      </w:tr>
    </w:tbl>
    <w:p w:rsidR="00491510" w:rsidRDefault="00491510" w:rsidP="00491510"/>
    <w:p w:rsidR="00491510" w:rsidRDefault="00491510" w:rsidP="00491510"/>
    <w:p w:rsidR="00491510" w:rsidRPr="003E6FAB" w:rsidRDefault="00491510" w:rsidP="004915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2126"/>
        <w:gridCol w:w="1412"/>
      </w:tblGrid>
      <w:tr w:rsidR="00491510" w:rsidRPr="003E6FAB" w:rsidTr="0075070E">
        <w:trPr>
          <w:trHeight w:val="1485"/>
        </w:trPr>
        <w:tc>
          <w:tcPr>
            <w:tcW w:w="2187" w:type="pct"/>
            <w:shd w:val="clear" w:color="auto" w:fill="auto"/>
            <w:vAlign w:val="center"/>
            <w:hideMark/>
          </w:tcPr>
          <w:p w:rsidR="00491510" w:rsidRPr="00DF4AD0" w:rsidRDefault="00491510" w:rsidP="0075070E">
            <w:pPr>
              <w:rPr>
                <w:b/>
                <w:bCs/>
              </w:rPr>
            </w:pPr>
            <w:r w:rsidRPr="00DF4AD0">
              <w:rPr>
                <w:b/>
                <w:bCs/>
              </w:rPr>
              <w:t>2. TROŠKOVI PLANIRANJA PROIZVODNJE, TROŠKOVI PROIZVODNJE TE TROŠKOVI OBJAVLJIVANJA PROGRAMSKOG SADRŽAJA</w:t>
            </w:r>
          </w:p>
        </w:tc>
        <w:tc>
          <w:tcPr>
            <w:tcW w:w="861" w:type="pct"/>
            <w:shd w:val="clear" w:color="auto" w:fill="auto"/>
            <w:vAlign w:val="center"/>
            <w:hideMark/>
          </w:tcPr>
          <w:p w:rsidR="00491510" w:rsidRPr="00DF4AD0" w:rsidRDefault="00491510" w:rsidP="0075070E">
            <w:pPr>
              <w:jc w:val="center"/>
            </w:pPr>
            <w:r w:rsidRPr="00DF4AD0">
              <w:t>Ukupan iznos troška</w:t>
            </w:r>
            <w:r>
              <w:t xml:space="preserve"> (bez PDV-a)</w:t>
            </w:r>
          </w:p>
        </w:tc>
        <w:tc>
          <w:tcPr>
            <w:tcW w:w="1173" w:type="pct"/>
            <w:shd w:val="clear" w:color="auto" w:fill="auto"/>
            <w:vAlign w:val="center"/>
            <w:hideMark/>
          </w:tcPr>
          <w:p w:rsidR="00491510" w:rsidRPr="00DF4AD0" w:rsidRDefault="00491510" w:rsidP="0075070E">
            <w:pPr>
              <w:jc w:val="center"/>
            </w:pPr>
            <w:r w:rsidRPr="00DF4AD0">
              <w:t>Obrazloženje troškova (opisati stavku: navesti količinu te povezanost stavke s proizvodnjom i objavljivanjem programskog sadržaja)</w:t>
            </w:r>
          </w:p>
        </w:tc>
        <w:tc>
          <w:tcPr>
            <w:tcW w:w="779" w:type="pct"/>
            <w:shd w:val="clear" w:color="auto" w:fill="auto"/>
            <w:vAlign w:val="center"/>
            <w:hideMark/>
          </w:tcPr>
          <w:p w:rsidR="00491510" w:rsidRPr="00DF4AD0" w:rsidRDefault="00491510" w:rsidP="0075070E">
            <w:pPr>
              <w:jc w:val="center"/>
            </w:pPr>
            <w:r w:rsidRPr="00DF4AD0">
              <w:t>Ukupan iznos koji se traži od Grada Zagreba</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lastRenderedPageBreak/>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DF4AD0" w:rsidTr="0075070E">
        <w:trPr>
          <w:trHeight w:val="315"/>
        </w:trPr>
        <w:tc>
          <w:tcPr>
            <w:tcW w:w="2187" w:type="pct"/>
            <w:shd w:val="clear" w:color="auto" w:fill="auto"/>
            <w:vAlign w:val="center"/>
            <w:hideMark/>
          </w:tcPr>
          <w:p w:rsidR="00491510" w:rsidRPr="00DF4AD0" w:rsidRDefault="00491510" w:rsidP="0075070E">
            <w:r w:rsidRPr="00DF4AD0">
              <w:t> </w:t>
            </w:r>
          </w:p>
        </w:tc>
        <w:tc>
          <w:tcPr>
            <w:tcW w:w="861" w:type="pct"/>
            <w:shd w:val="clear" w:color="auto" w:fill="auto"/>
            <w:vAlign w:val="center"/>
            <w:hideMark/>
          </w:tcPr>
          <w:p w:rsidR="00491510" w:rsidRPr="00DF4AD0" w:rsidRDefault="00491510" w:rsidP="0075070E">
            <w:pPr>
              <w:jc w:val="right"/>
            </w:pPr>
            <w:r w:rsidRPr="00DF4AD0">
              <w:t> </w:t>
            </w: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pPr>
            <w:r w:rsidRPr="00DF4AD0">
              <w:t> </w:t>
            </w:r>
          </w:p>
        </w:tc>
      </w:tr>
      <w:tr w:rsidR="00491510" w:rsidRPr="003E6FAB" w:rsidTr="0075070E">
        <w:trPr>
          <w:trHeight w:val="315"/>
        </w:trPr>
        <w:tc>
          <w:tcPr>
            <w:tcW w:w="2187" w:type="pct"/>
            <w:shd w:val="clear" w:color="auto" w:fill="auto"/>
            <w:vAlign w:val="center"/>
            <w:hideMark/>
          </w:tcPr>
          <w:p w:rsidR="00491510" w:rsidRPr="00DF4AD0" w:rsidRDefault="00491510" w:rsidP="0075070E">
            <w:pPr>
              <w:rPr>
                <w:b/>
                <w:bCs/>
                <w:i/>
                <w:iCs/>
              </w:rPr>
            </w:pPr>
            <w:r w:rsidRPr="00DF4AD0">
              <w:rPr>
                <w:b/>
                <w:bCs/>
                <w:i/>
                <w:iCs/>
              </w:rPr>
              <w:t>Ukupno:</w:t>
            </w:r>
          </w:p>
        </w:tc>
        <w:tc>
          <w:tcPr>
            <w:tcW w:w="861" w:type="pct"/>
            <w:shd w:val="clear" w:color="auto" w:fill="auto"/>
            <w:vAlign w:val="center"/>
            <w:hideMark/>
          </w:tcPr>
          <w:p w:rsidR="00491510" w:rsidRPr="00DF4AD0" w:rsidRDefault="00491510" w:rsidP="0075070E">
            <w:pPr>
              <w:jc w:val="right"/>
              <w:rPr>
                <w:b/>
                <w:bCs/>
              </w:rPr>
            </w:pPr>
          </w:p>
        </w:tc>
        <w:tc>
          <w:tcPr>
            <w:tcW w:w="1173" w:type="pct"/>
            <w:shd w:val="clear" w:color="auto" w:fill="auto"/>
            <w:vAlign w:val="center"/>
            <w:hideMark/>
          </w:tcPr>
          <w:p w:rsidR="00491510" w:rsidRPr="00DF4AD0" w:rsidRDefault="00491510" w:rsidP="0075070E">
            <w:pPr>
              <w:jc w:val="center"/>
            </w:pPr>
            <w:r w:rsidRPr="00DF4AD0">
              <w:t> </w:t>
            </w:r>
          </w:p>
        </w:tc>
        <w:tc>
          <w:tcPr>
            <w:tcW w:w="779" w:type="pct"/>
            <w:shd w:val="clear" w:color="auto" w:fill="auto"/>
            <w:vAlign w:val="center"/>
            <w:hideMark/>
          </w:tcPr>
          <w:p w:rsidR="00491510" w:rsidRPr="00DF4AD0" w:rsidRDefault="00491510" w:rsidP="0075070E">
            <w:pPr>
              <w:jc w:val="right"/>
              <w:rPr>
                <w:b/>
                <w:bCs/>
              </w:rPr>
            </w:pPr>
          </w:p>
        </w:tc>
      </w:tr>
    </w:tbl>
    <w:p w:rsidR="00491510" w:rsidRPr="003E6FAB" w:rsidRDefault="00491510" w:rsidP="004915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735"/>
        <w:gridCol w:w="1927"/>
      </w:tblGrid>
      <w:tr w:rsidR="00491510" w:rsidRPr="003E6FAB" w:rsidTr="0075070E">
        <w:trPr>
          <w:trHeight w:val="720"/>
        </w:trPr>
        <w:tc>
          <w:tcPr>
            <w:tcW w:w="2428" w:type="pct"/>
            <w:shd w:val="clear" w:color="auto" w:fill="auto"/>
            <w:vAlign w:val="center"/>
            <w:hideMark/>
          </w:tcPr>
          <w:p w:rsidR="00491510" w:rsidRPr="00294B7C" w:rsidRDefault="00491510" w:rsidP="0075070E">
            <w:pPr>
              <w:jc w:val="center"/>
            </w:pPr>
            <w:r w:rsidRPr="00294B7C">
              <w:t>OSTALI IZVORI FINANCIRANJA</w:t>
            </w:r>
          </w:p>
        </w:tc>
        <w:tc>
          <w:tcPr>
            <w:tcW w:w="1509" w:type="pct"/>
            <w:shd w:val="clear" w:color="auto" w:fill="auto"/>
            <w:vAlign w:val="center"/>
            <w:hideMark/>
          </w:tcPr>
          <w:p w:rsidR="00491510" w:rsidRPr="00294B7C" w:rsidRDefault="00491510" w:rsidP="0075070E">
            <w:pPr>
              <w:jc w:val="center"/>
              <w:rPr>
                <w:b/>
                <w:bCs/>
              </w:rPr>
            </w:pPr>
            <w:r w:rsidRPr="00294B7C">
              <w:rPr>
                <w:b/>
                <w:bCs/>
              </w:rPr>
              <w:t>Izvor</w:t>
            </w:r>
          </w:p>
        </w:tc>
        <w:tc>
          <w:tcPr>
            <w:tcW w:w="1063" w:type="pct"/>
            <w:shd w:val="clear" w:color="auto" w:fill="auto"/>
            <w:vAlign w:val="center"/>
            <w:hideMark/>
          </w:tcPr>
          <w:p w:rsidR="00491510" w:rsidRPr="00294B7C" w:rsidRDefault="00491510" w:rsidP="0075070E">
            <w:pPr>
              <w:jc w:val="center"/>
              <w:rPr>
                <w:b/>
                <w:bCs/>
              </w:rPr>
            </w:pPr>
            <w:r w:rsidRPr="00294B7C">
              <w:rPr>
                <w:b/>
                <w:bCs/>
              </w:rPr>
              <w:t>Iznos</w:t>
            </w:r>
          </w:p>
        </w:tc>
      </w:tr>
      <w:tr w:rsidR="00491510" w:rsidRPr="00294B7C" w:rsidTr="0075070E">
        <w:trPr>
          <w:trHeight w:val="315"/>
        </w:trPr>
        <w:tc>
          <w:tcPr>
            <w:tcW w:w="2428" w:type="pct"/>
            <w:shd w:val="clear" w:color="auto" w:fill="auto"/>
            <w:vAlign w:val="center"/>
            <w:hideMark/>
          </w:tcPr>
          <w:p w:rsidR="00491510" w:rsidRPr="00294B7C" w:rsidRDefault="00491510" w:rsidP="0075070E">
            <w:r w:rsidRPr="00294B7C">
              <w:t>I. Vlastiti izvori</w:t>
            </w:r>
          </w:p>
        </w:tc>
        <w:tc>
          <w:tcPr>
            <w:tcW w:w="1509" w:type="pct"/>
            <w:shd w:val="clear" w:color="auto" w:fill="auto"/>
            <w:vAlign w:val="center"/>
            <w:hideMark/>
          </w:tcPr>
          <w:p w:rsidR="00491510" w:rsidRPr="00294B7C" w:rsidRDefault="00491510" w:rsidP="0075070E">
            <w:pPr>
              <w:rPr>
                <w:b/>
                <w:bCs/>
              </w:rPr>
            </w:pPr>
            <w:r w:rsidRPr="00294B7C">
              <w:rPr>
                <w:b/>
                <w:bCs/>
              </w:rPr>
              <w:t> </w:t>
            </w:r>
          </w:p>
        </w:tc>
        <w:tc>
          <w:tcPr>
            <w:tcW w:w="1063" w:type="pct"/>
            <w:shd w:val="clear" w:color="auto" w:fill="auto"/>
            <w:vAlign w:val="center"/>
            <w:hideMark/>
          </w:tcPr>
          <w:p w:rsidR="00491510" w:rsidRPr="00294B7C" w:rsidRDefault="00491510" w:rsidP="0075070E">
            <w:pPr>
              <w:jc w:val="right"/>
              <w:rPr>
                <w:b/>
                <w:bCs/>
              </w:rPr>
            </w:pPr>
            <w:r w:rsidRPr="00294B7C">
              <w:rPr>
                <w:b/>
                <w:bCs/>
              </w:rPr>
              <w:t> </w:t>
            </w:r>
          </w:p>
        </w:tc>
      </w:tr>
      <w:tr w:rsidR="00491510" w:rsidRPr="00294B7C" w:rsidTr="0075070E">
        <w:trPr>
          <w:trHeight w:val="315"/>
        </w:trPr>
        <w:tc>
          <w:tcPr>
            <w:tcW w:w="2428" w:type="pct"/>
            <w:shd w:val="clear" w:color="auto" w:fill="auto"/>
            <w:vAlign w:val="center"/>
            <w:hideMark/>
          </w:tcPr>
          <w:p w:rsidR="00491510" w:rsidRPr="00294B7C" w:rsidRDefault="00491510" w:rsidP="0075070E">
            <w:r w:rsidRPr="00294B7C">
              <w:t>II. Ostala tijela javne vlasti</w:t>
            </w:r>
          </w:p>
        </w:tc>
        <w:tc>
          <w:tcPr>
            <w:tcW w:w="1509" w:type="pct"/>
            <w:shd w:val="clear" w:color="auto" w:fill="auto"/>
            <w:vAlign w:val="center"/>
            <w:hideMark/>
          </w:tcPr>
          <w:p w:rsidR="00491510" w:rsidRPr="00294B7C" w:rsidRDefault="00491510" w:rsidP="0075070E">
            <w:pPr>
              <w:rPr>
                <w:b/>
                <w:bCs/>
              </w:rPr>
            </w:pPr>
            <w:r w:rsidRPr="00294B7C">
              <w:rPr>
                <w:b/>
                <w:bCs/>
              </w:rPr>
              <w:t> </w:t>
            </w:r>
          </w:p>
        </w:tc>
        <w:tc>
          <w:tcPr>
            <w:tcW w:w="1063" w:type="pct"/>
            <w:shd w:val="clear" w:color="auto" w:fill="auto"/>
            <w:vAlign w:val="center"/>
            <w:hideMark/>
          </w:tcPr>
          <w:p w:rsidR="00491510" w:rsidRPr="00294B7C" w:rsidRDefault="00491510" w:rsidP="0075070E">
            <w:pPr>
              <w:jc w:val="right"/>
              <w:rPr>
                <w:b/>
                <w:bCs/>
              </w:rPr>
            </w:pPr>
            <w:r w:rsidRPr="00294B7C">
              <w:rPr>
                <w:b/>
                <w:bCs/>
              </w:rPr>
              <w:t> </w:t>
            </w:r>
          </w:p>
        </w:tc>
      </w:tr>
      <w:tr w:rsidR="00491510" w:rsidRPr="00294B7C" w:rsidTr="0075070E">
        <w:trPr>
          <w:trHeight w:val="315"/>
        </w:trPr>
        <w:tc>
          <w:tcPr>
            <w:tcW w:w="2428" w:type="pct"/>
            <w:shd w:val="clear" w:color="auto" w:fill="auto"/>
            <w:vAlign w:val="center"/>
            <w:hideMark/>
          </w:tcPr>
          <w:p w:rsidR="00491510" w:rsidRPr="00294B7C" w:rsidRDefault="00491510" w:rsidP="0075070E">
            <w:r w:rsidRPr="00294B7C">
              <w:t>III. Drugo (navedite)</w:t>
            </w:r>
          </w:p>
        </w:tc>
        <w:tc>
          <w:tcPr>
            <w:tcW w:w="1509" w:type="pct"/>
            <w:shd w:val="clear" w:color="auto" w:fill="auto"/>
            <w:vAlign w:val="center"/>
            <w:hideMark/>
          </w:tcPr>
          <w:p w:rsidR="00491510" w:rsidRPr="00294B7C" w:rsidRDefault="00491510" w:rsidP="0075070E">
            <w:pPr>
              <w:rPr>
                <w:b/>
                <w:bCs/>
              </w:rPr>
            </w:pPr>
            <w:r w:rsidRPr="00294B7C">
              <w:rPr>
                <w:b/>
                <w:bCs/>
              </w:rPr>
              <w:t> </w:t>
            </w:r>
          </w:p>
        </w:tc>
        <w:tc>
          <w:tcPr>
            <w:tcW w:w="1063" w:type="pct"/>
            <w:shd w:val="clear" w:color="auto" w:fill="auto"/>
            <w:vAlign w:val="center"/>
            <w:hideMark/>
          </w:tcPr>
          <w:p w:rsidR="00491510" w:rsidRPr="00294B7C" w:rsidRDefault="00491510" w:rsidP="0075070E">
            <w:pPr>
              <w:jc w:val="right"/>
              <w:rPr>
                <w:b/>
                <w:bCs/>
              </w:rPr>
            </w:pPr>
            <w:r w:rsidRPr="00294B7C">
              <w:rPr>
                <w:b/>
                <w:bCs/>
              </w:rPr>
              <w:t> </w:t>
            </w:r>
          </w:p>
        </w:tc>
      </w:tr>
      <w:tr w:rsidR="00491510" w:rsidRPr="003E6FAB" w:rsidTr="0075070E">
        <w:trPr>
          <w:trHeight w:val="315"/>
        </w:trPr>
        <w:tc>
          <w:tcPr>
            <w:tcW w:w="2428" w:type="pct"/>
            <w:shd w:val="clear" w:color="auto" w:fill="auto"/>
            <w:vAlign w:val="center"/>
            <w:hideMark/>
          </w:tcPr>
          <w:p w:rsidR="00491510" w:rsidRPr="00501C08" w:rsidRDefault="00491510" w:rsidP="0075070E">
            <w:pPr>
              <w:rPr>
                <w:b/>
                <w:bCs/>
              </w:rPr>
            </w:pPr>
            <w:r w:rsidRPr="00501C08">
              <w:rPr>
                <w:b/>
                <w:bCs/>
              </w:rPr>
              <w:t>SVEUKUPNO (I+II+III)</w:t>
            </w:r>
          </w:p>
        </w:tc>
        <w:tc>
          <w:tcPr>
            <w:tcW w:w="1509" w:type="pct"/>
            <w:shd w:val="clear" w:color="auto" w:fill="auto"/>
            <w:vAlign w:val="center"/>
            <w:hideMark/>
          </w:tcPr>
          <w:p w:rsidR="00491510" w:rsidRPr="00294B7C" w:rsidRDefault="00491510" w:rsidP="0075070E">
            <w:pPr>
              <w:rPr>
                <w:b/>
                <w:bCs/>
              </w:rPr>
            </w:pPr>
            <w:r w:rsidRPr="00294B7C">
              <w:rPr>
                <w:b/>
                <w:bCs/>
              </w:rPr>
              <w:t> </w:t>
            </w:r>
          </w:p>
        </w:tc>
        <w:tc>
          <w:tcPr>
            <w:tcW w:w="1063" w:type="pct"/>
            <w:shd w:val="clear" w:color="auto" w:fill="auto"/>
            <w:vAlign w:val="center"/>
            <w:hideMark/>
          </w:tcPr>
          <w:p w:rsidR="00491510" w:rsidRPr="00294B7C" w:rsidRDefault="00491510" w:rsidP="0075070E">
            <w:pPr>
              <w:jc w:val="right"/>
              <w:rPr>
                <w:b/>
                <w:bCs/>
              </w:rPr>
            </w:pPr>
          </w:p>
        </w:tc>
      </w:tr>
    </w:tbl>
    <w:p w:rsidR="00491510" w:rsidRPr="003E6FAB" w:rsidRDefault="00491510" w:rsidP="004915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765"/>
        <w:gridCol w:w="3897"/>
      </w:tblGrid>
      <w:tr w:rsidR="00491510" w:rsidRPr="00B75177" w:rsidTr="0075070E">
        <w:trPr>
          <w:trHeight w:val="597"/>
        </w:trPr>
        <w:tc>
          <w:tcPr>
            <w:tcW w:w="2428" w:type="pct"/>
            <w:shd w:val="clear" w:color="auto" w:fill="auto"/>
            <w:vAlign w:val="center"/>
            <w:hideMark/>
          </w:tcPr>
          <w:p w:rsidR="00491510" w:rsidRPr="00B75177" w:rsidRDefault="00491510" w:rsidP="0075070E">
            <w:pPr>
              <w:jc w:val="center"/>
            </w:pPr>
            <w:r w:rsidRPr="00B75177">
              <w:rPr>
                <w:b/>
                <w:bCs/>
              </w:rPr>
              <w:t xml:space="preserve">% </w:t>
            </w:r>
            <w:r w:rsidRPr="00B75177">
              <w:t>od ukupnih troškova koji se potražuju od Grada Zagreba</w:t>
            </w:r>
          </w:p>
        </w:tc>
        <w:tc>
          <w:tcPr>
            <w:tcW w:w="2572" w:type="pct"/>
            <w:gridSpan w:val="2"/>
            <w:shd w:val="clear" w:color="auto" w:fill="auto"/>
            <w:vAlign w:val="center"/>
            <w:hideMark/>
          </w:tcPr>
          <w:p w:rsidR="00491510" w:rsidRPr="00B75177" w:rsidRDefault="00491510" w:rsidP="0075070E">
            <w:pPr>
              <w:jc w:val="center"/>
            </w:pPr>
            <w:r w:rsidRPr="00B75177">
              <w:t> </w:t>
            </w:r>
          </w:p>
        </w:tc>
      </w:tr>
      <w:tr w:rsidR="00491510" w:rsidRPr="00B75177" w:rsidTr="0075070E">
        <w:trPr>
          <w:trHeight w:val="315"/>
        </w:trPr>
        <w:tc>
          <w:tcPr>
            <w:tcW w:w="2428" w:type="pct"/>
            <w:shd w:val="clear" w:color="auto" w:fill="auto"/>
            <w:vAlign w:val="center"/>
            <w:hideMark/>
          </w:tcPr>
          <w:p w:rsidR="00491510" w:rsidRPr="00B75177" w:rsidRDefault="00491510" w:rsidP="0075070E">
            <w:r w:rsidRPr="00B75177">
              <w:t>Izdaci za plaće i naknade</w:t>
            </w:r>
          </w:p>
        </w:tc>
        <w:tc>
          <w:tcPr>
            <w:tcW w:w="422" w:type="pct"/>
            <w:shd w:val="clear" w:color="auto" w:fill="auto"/>
            <w:noWrap/>
            <w:vAlign w:val="bottom"/>
            <w:hideMark/>
          </w:tcPr>
          <w:p w:rsidR="00491510" w:rsidRPr="00B75177" w:rsidRDefault="00491510" w:rsidP="0075070E">
            <w:pPr>
              <w:jc w:val="right"/>
            </w:pPr>
          </w:p>
        </w:tc>
        <w:tc>
          <w:tcPr>
            <w:tcW w:w="2150" w:type="pct"/>
            <w:shd w:val="clear" w:color="auto" w:fill="auto"/>
            <w:vAlign w:val="center"/>
            <w:hideMark/>
          </w:tcPr>
          <w:p w:rsidR="00491510" w:rsidRPr="00B75177" w:rsidRDefault="00491510" w:rsidP="0075070E"/>
        </w:tc>
      </w:tr>
      <w:tr w:rsidR="00491510" w:rsidRPr="00B75177" w:rsidTr="0075070E">
        <w:trPr>
          <w:trHeight w:val="315"/>
        </w:trPr>
        <w:tc>
          <w:tcPr>
            <w:tcW w:w="2428" w:type="pct"/>
            <w:shd w:val="clear" w:color="auto" w:fill="auto"/>
            <w:vAlign w:val="center"/>
            <w:hideMark/>
          </w:tcPr>
          <w:p w:rsidR="00491510" w:rsidRPr="00B75177" w:rsidRDefault="00491510" w:rsidP="0075070E">
            <w:r w:rsidRPr="00B75177">
              <w:t>Troškovi proizvodnje i objavljivanja</w:t>
            </w:r>
          </w:p>
        </w:tc>
        <w:tc>
          <w:tcPr>
            <w:tcW w:w="422" w:type="pct"/>
            <w:shd w:val="clear" w:color="auto" w:fill="auto"/>
            <w:noWrap/>
            <w:vAlign w:val="bottom"/>
            <w:hideMark/>
          </w:tcPr>
          <w:p w:rsidR="00491510" w:rsidRPr="00B75177" w:rsidRDefault="00491510" w:rsidP="0075070E">
            <w:pPr>
              <w:jc w:val="center"/>
            </w:pPr>
          </w:p>
        </w:tc>
        <w:tc>
          <w:tcPr>
            <w:tcW w:w="2150" w:type="pct"/>
            <w:shd w:val="clear" w:color="auto" w:fill="auto"/>
            <w:vAlign w:val="center"/>
          </w:tcPr>
          <w:p w:rsidR="00491510" w:rsidRPr="00B75177" w:rsidRDefault="00491510" w:rsidP="0075070E"/>
        </w:tc>
      </w:tr>
    </w:tbl>
    <w:p w:rsidR="00491510" w:rsidRPr="003E6FAB" w:rsidRDefault="00491510" w:rsidP="004915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735"/>
        <w:gridCol w:w="1927"/>
      </w:tblGrid>
      <w:tr w:rsidR="00491510" w:rsidRPr="003E6FAB" w:rsidTr="0075070E">
        <w:trPr>
          <w:trHeight w:val="570"/>
        </w:trPr>
        <w:tc>
          <w:tcPr>
            <w:tcW w:w="2428" w:type="pct"/>
            <w:shd w:val="clear" w:color="auto" w:fill="auto"/>
            <w:vAlign w:val="center"/>
            <w:hideMark/>
          </w:tcPr>
          <w:p w:rsidR="00491510" w:rsidRPr="001B02A2" w:rsidRDefault="00491510" w:rsidP="0075070E">
            <w:r w:rsidRPr="001B02A2">
              <w:t xml:space="preserve">SVEUKUPNI IZNOS TROŠKOVA PROIZVODNJE I OBJAVLJIVANJA PROGRAMSKOG SADRŽAJA- </w:t>
            </w:r>
            <w:r w:rsidRPr="001B02A2">
              <w:rPr>
                <w:b/>
                <w:bCs/>
              </w:rPr>
              <w:t xml:space="preserve">SVI IZVORI </w:t>
            </w:r>
          </w:p>
        </w:tc>
        <w:tc>
          <w:tcPr>
            <w:tcW w:w="1509" w:type="pct"/>
            <w:shd w:val="clear" w:color="auto" w:fill="auto"/>
            <w:vAlign w:val="center"/>
            <w:hideMark/>
          </w:tcPr>
          <w:p w:rsidR="00491510" w:rsidRPr="001B02A2" w:rsidRDefault="00491510" w:rsidP="0075070E">
            <w:r w:rsidRPr="001B02A2">
              <w:t> </w:t>
            </w:r>
          </w:p>
        </w:tc>
        <w:tc>
          <w:tcPr>
            <w:tcW w:w="1063" w:type="pct"/>
            <w:shd w:val="clear" w:color="auto" w:fill="auto"/>
            <w:vAlign w:val="center"/>
            <w:hideMark/>
          </w:tcPr>
          <w:p w:rsidR="00491510" w:rsidRPr="001B02A2" w:rsidRDefault="00491510" w:rsidP="0075070E">
            <w:pPr>
              <w:jc w:val="right"/>
            </w:pPr>
          </w:p>
        </w:tc>
      </w:tr>
      <w:tr w:rsidR="00491510" w:rsidRPr="003E6FAB" w:rsidTr="0075070E">
        <w:trPr>
          <w:trHeight w:val="900"/>
        </w:trPr>
        <w:tc>
          <w:tcPr>
            <w:tcW w:w="2428" w:type="pct"/>
            <w:shd w:val="clear" w:color="auto" w:fill="auto"/>
            <w:vAlign w:val="center"/>
            <w:hideMark/>
          </w:tcPr>
          <w:p w:rsidR="00491510" w:rsidRPr="001B02A2" w:rsidRDefault="00491510" w:rsidP="0075070E">
            <w:pPr>
              <w:rPr>
                <w:color w:val="FFFFFF" w:themeColor="background1"/>
              </w:rPr>
            </w:pPr>
            <w:r w:rsidRPr="00501C08">
              <w:rPr>
                <w:b/>
                <w:bCs/>
              </w:rPr>
              <w:t>SVEUKUPNI IZNOS</w:t>
            </w:r>
            <w:r w:rsidRPr="00501C08">
              <w:t xml:space="preserve"> TROŠKOVA KOJI SE TRAŽI OD GRADA ZAGREBA</w:t>
            </w:r>
          </w:p>
        </w:tc>
        <w:tc>
          <w:tcPr>
            <w:tcW w:w="1509" w:type="pct"/>
            <w:shd w:val="clear" w:color="auto" w:fill="auto"/>
            <w:vAlign w:val="center"/>
            <w:hideMark/>
          </w:tcPr>
          <w:p w:rsidR="00491510" w:rsidRPr="001B02A2" w:rsidRDefault="00491510" w:rsidP="0075070E">
            <w:pPr>
              <w:rPr>
                <w:color w:val="FFFFFF" w:themeColor="background1"/>
              </w:rPr>
            </w:pPr>
            <w:r w:rsidRPr="001B02A2">
              <w:rPr>
                <w:color w:val="FFFFFF" w:themeColor="background1"/>
              </w:rPr>
              <w:t> </w:t>
            </w:r>
          </w:p>
        </w:tc>
        <w:tc>
          <w:tcPr>
            <w:tcW w:w="1063" w:type="pct"/>
            <w:shd w:val="clear" w:color="auto" w:fill="auto"/>
            <w:vAlign w:val="center"/>
            <w:hideMark/>
          </w:tcPr>
          <w:p w:rsidR="00491510" w:rsidRPr="001B02A2" w:rsidRDefault="00491510" w:rsidP="0075070E">
            <w:pPr>
              <w:jc w:val="right"/>
              <w:rPr>
                <w:color w:val="FFFFFF" w:themeColor="background1"/>
              </w:rPr>
            </w:pPr>
          </w:p>
        </w:tc>
      </w:tr>
    </w:tbl>
    <w:p w:rsidR="00491510" w:rsidRDefault="00491510" w:rsidP="00491510"/>
    <w:p w:rsidR="00491510" w:rsidRPr="003E6FAB" w:rsidRDefault="00491510" w:rsidP="0049151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376"/>
        <w:gridCol w:w="1985"/>
        <w:gridCol w:w="1843"/>
        <w:gridCol w:w="2863"/>
      </w:tblGrid>
      <w:tr w:rsidR="00491510" w:rsidRPr="003E6FAB" w:rsidTr="0075070E">
        <w:tc>
          <w:tcPr>
            <w:tcW w:w="4361" w:type="dxa"/>
            <w:gridSpan w:val="2"/>
            <w:tcBorders>
              <w:top w:val="single" w:sz="4" w:space="0" w:color="auto"/>
              <w:left w:val="single" w:sz="4" w:space="0" w:color="auto"/>
              <w:bottom w:val="single" w:sz="4" w:space="0" w:color="auto"/>
              <w:right w:val="single" w:sz="4" w:space="0" w:color="auto"/>
            </w:tcBorders>
            <w:vAlign w:val="center"/>
            <w:hideMark/>
          </w:tcPr>
          <w:p w:rsidR="00491510" w:rsidRPr="003E6FAB" w:rsidRDefault="00491510" w:rsidP="0075070E">
            <w:r w:rsidRPr="003E6FAB">
              <w:rPr>
                <w:b/>
              </w:rPr>
              <w:t>UKUPNA VRIJEDNOST SVIH TROŠKOVA (BEZ PDV</w:t>
            </w:r>
            <w:r w:rsidRPr="003E6FAB">
              <w:rPr>
                <w:b/>
              </w:rPr>
              <w:noBreakHyphen/>
              <w:t>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491510" w:rsidRPr="003E6FAB" w:rsidRDefault="00491510" w:rsidP="0075070E">
            <w:pPr>
              <w:jc w:val="center"/>
            </w:pPr>
          </w:p>
        </w:tc>
      </w:tr>
      <w:tr w:rsidR="00491510" w:rsidRPr="003E6FAB" w:rsidTr="0075070E">
        <w:tc>
          <w:tcPr>
            <w:tcW w:w="2376" w:type="dxa"/>
            <w:tcBorders>
              <w:top w:val="nil"/>
              <w:left w:val="nil"/>
              <w:bottom w:val="nil"/>
              <w:right w:val="nil"/>
            </w:tcBorders>
          </w:tcPr>
          <w:p w:rsidR="00491510" w:rsidRPr="003E6FAB" w:rsidRDefault="00491510" w:rsidP="0075070E">
            <w:pPr>
              <w:rPr>
                <w:b/>
              </w:rPr>
            </w:pPr>
          </w:p>
        </w:tc>
        <w:tc>
          <w:tcPr>
            <w:tcW w:w="1985" w:type="dxa"/>
            <w:tcBorders>
              <w:top w:val="nil"/>
              <w:left w:val="nil"/>
              <w:bottom w:val="nil"/>
              <w:right w:val="nil"/>
            </w:tcBorders>
          </w:tcPr>
          <w:p w:rsidR="00491510" w:rsidRPr="003E6FAB" w:rsidRDefault="00491510" w:rsidP="0075070E">
            <w:pPr>
              <w:rPr>
                <w:b/>
              </w:rPr>
            </w:pPr>
          </w:p>
        </w:tc>
        <w:tc>
          <w:tcPr>
            <w:tcW w:w="1843" w:type="dxa"/>
            <w:tcBorders>
              <w:top w:val="nil"/>
              <w:left w:val="nil"/>
              <w:bottom w:val="nil"/>
              <w:right w:val="nil"/>
            </w:tcBorders>
          </w:tcPr>
          <w:p w:rsidR="00491510" w:rsidRPr="003E6FAB" w:rsidRDefault="00491510" w:rsidP="0075070E">
            <w:pPr>
              <w:rPr>
                <w:b/>
              </w:rPr>
            </w:pPr>
          </w:p>
        </w:tc>
        <w:tc>
          <w:tcPr>
            <w:tcW w:w="2863" w:type="dxa"/>
            <w:tcBorders>
              <w:top w:val="nil"/>
              <w:left w:val="nil"/>
              <w:bottom w:val="nil"/>
              <w:right w:val="nil"/>
            </w:tcBorders>
          </w:tcPr>
          <w:p w:rsidR="00491510" w:rsidRPr="003E6FAB" w:rsidRDefault="00491510" w:rsidP="0075070E">
            <w:pPr>
              <w:rPr>
                <w:b/>
              </w:rPr>
            </w:pPr>
          </w:p>
        </w:tc>
      </w:tr>
      <w:tr w:rsidR="00491510" w:rsidRPr="003E6FAB" w:rsidTr="0075070E">
        <w:tc>
          <w:tcPr>
            <w:tcW w:w="4361" w:type="dxa"/>
            <w:gridSpan w:val="2"/>
            <w:tcBorders>
              <w:top w:val="single" w:sz="4" w:space="0" w:color="auto"/>
              <w:left w:val="single" w:sz="4" w:space="0" w:color="auto"/>
              <w:bottom w:val="single" w:sz="4" w:space="0" w:color="auto"/>
              <w:right w:val="single" w:sz="4" w:space="0" w:color="auto"/>
            </w:tcBorders>
            <w:hideMark/>
          </w:tcPr>
          <w:p w:rsidR="00491510" w:rsidRPr="003E6FAB" w:rsidRDefault="00491510" w:rsidP="0075070E">
            <w:pPr>
              <w:rPr>
                <w:b/>
              </w:rPr>
            </w:pPr>
            <w:r w:rsidRPr="003E6FAB">
              <w:rPr>
                <w:b/>
              </w:rPr>
              <w:t>Postotak zatraženih sredstava potpore od Grada Zagreba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491510" w:rsidRPr="003E6FAB" w:rsidRDefault="00491510" w:rsidP="0075070E">
            <w:pPr>
              <w:jc w:val="center"/>
              <w:rPr>
                <w:b/>
              </w:rPr>
            </w:pPr>
            <w:r w:rsidRPr="003E6FAB">
              <w:rPr>
                <w:b/>
              </w:rPr>
              <w:t>%</w:t>
            </w:r>
          </w:p>
        </w:tc>
      </w:tr>
      <w:tr w:rsidR="00491510" w:rsidRPr="003E6FAB" w:rsidTr="0075070E">
        <w:tc>
          <w:tcPr>
            <w:tcW w:w="4361" w:type="dxa"/>
            <w:gridSpan w:val="2"/>
            <w:tcBorders>
              <w:top w:val="single" w:sz="4" w:space="0" w:color="auto"/>
              <w:left w:val="single" w:sz="4" w:space="0" w:color="auto"/>
              <w:bottom w:val="single" w:sz="4" w:space="0" w:color="auto"/>
              <w:right w:val="single" w:sz="4" w:space="0" w:color="auto"/>
            </w:tcBorders>
            <w:hideMark/>
          </w:tcPr>
          <w:p w:rsidR="00491510" w:rsidRPr="003E6FAB" w:rsidRDefault="00491510" w:rsidP="0075070E">
            <w:pPr>
              <w:rPr>
                <w:b/>
              </w:rPr>
            </w:pPr>
            <w:r w:rsidRPr="003E6FAB">
              <w:rPr>
                <w:b/>
              </w:rPr>
              <w:t>Iznos zatraženih sredstava potpore od Grada Zagreba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491510" w:rsidRPr="003E6FAB" w:rsidRDefault="00491510" w:rsidP="0075070E">
            <w:pPr>
              <w:jc w:val="center"/>
              <w:rPr>
                <w:b/>
              </w:rPr>
            </w:pPr>
            <w:r>
              <w:rPr>
                <w:b/>
              </w:rPr>
              <w:t>EUR</w:t>
            </w:r>
          </w:p>
        </w:tc>
      </w:tr>
      <w:tr w:rsidR="00491510" w:rsidRPr="003E6FAB" w:rsidTr="0075070E">
        <w:tc>
          <w:tcPr>
            <w:tcW w:w="4361" w:type="dxa"/>
            <w:gridSpan w:val="2"/>
            <w:tcBorders>
              <w:top w:val="single" w:sz="4" w:space="0" w:color="auto"/>
              <w:left w:val="single" w:sz="4" w:space="0" w:color="auto"/>
              <w:bottom w:val="single" w:sz="4" w:space="0" w:color="auto"/>
              <w:right w:val="single" w:sz="4" w:space="0" w:color="auto"/>
            </w:tcBorders>
            <w:hideMark/>
          </w:tcPr>
          <w:p w:rsidR="00491510" w:rsidRPr="003E6FAB" w:rsidRDefault="00491510" w:rsidP="0075070E">
            <w:pPr>
              <w:rPr>
                <w:b/>
              </w:rPr>
            </w:pPr>
            <w:r w:rsidRPr="003E6FAB">
              <w:rPr>
                <w:b/>
              </w:rPr>
              <w:t>Iznos i postotak zatražene/ostvarene potpore iz drugih izvora (točka 11. Programa)</w:t>
            </w:r>
          </w:p>
        </w:tc>
        <w:tc>
          <w:tcPr>
            <w:tcW w:w="4706" w:type="dxa"/>
            <w:gridSpan w:val="2"/>
            <w:tcBorders>
              <w:top w:val="single" w:sz="4" w:space="0" w:color="auto"/>
              <w:left w:val="single" w:sz="4" w:space="0" w:color="auto"/>
              <w:bottom w:val="single" w:sz="4" w:space="0" w:color="auto"/>
              <w:right w:val="single" w:sz="4" w:space="0" w:color="auto"/>
            </w:tcBorders>
            <w:vAlign w:val="center"/>
            <w:hideMark/>
          </w:tcPr>
          <w:p w:rsidR="00491510" w:rsidRPr="003E6FAB" w:rsidRDefault="00491510" w:rsidP="0075070E">
            <w:pPr>
              <w:jc w:val="center"/>
              <w:rPr>
                <w:b/>
              </w:rPr>
            </w:pPr>
            <w:r>
              <w:rPr>
                <w:b/>
              </w:rPr>
              <w:t>EUR</w:t>
            </w:r>
            <w:r w:rsidRPr="003E6FAB">
              <w:rPr>
                <w:b/>
              </w:rPr>
              <w:t>/%</w:t>
            </w:r>
          </w:p>
        </w:tc>
      </w:tr>
      <w:tr w:rsidR="00491510" w:rsidRPr="003E6FAB" w:rsidTr="0075070E">
        <w:trPr>
          <w:trHeight w:val="1731"/>
        </w:trPr>
        <w:tc>
          <w:tcPr>
            <w:tcW w:w="9067" w:type="dxa"/>
            <w:gridSpan w:val="4"/>
            <w:tcBorders>
              <w:top w:val="single" w:sz="4" w:space="0" w:color="auto"/>
              <w:left w:val="single" w:sz="4" w:space="0" w:color="auto"/>
              <w:bottom w:val="single" w:sz="4" w:space="0" w:color="auto"/>
              <w:right w:val="single" w:sz="4" w:space="0" w:color="auto"/>
            </w:tcBorders>
          </w:tcPr>
          <w:p w:rsidR="00491510" w:rsidRPr="003E6FAB" w:rsidRDefault="00491510" w:rsidP="0075070E">
            <w:pPr>
              <w:jc w:val="both"/>
            </w:pPr>
            <w:r w:rsidRPr="003E6FAB">
              <w:rPr>
                <w:b/>
              </w:rPr>
              <w:lastRenderedPageBreak/>
              <w:t>Napomena:</w:t>
            </w:r>
          </w:p>
          <w:p w:rsidR="00491510" w:rsidRPr="003E6FAB" w:rsidRDefault="00491510" w:rsidP="0075070E">
            <w:pPr>
              <w:ind w:left="284" w:hanging="284"/>
              <w:jc w:val="both"/>
            </w:pPr>
            <w:r w:rsidRPr="003E6FAB">
              <w:t>1.</w:t>
            </w:r>
            <w:r w:rsidRPr="003E6FAB">
              <w:tab/>
              <w:t>Grad Zagreb daje potporu programskom sadržaju u iznosu do najviše 50 % prihvatljivih troškova.</w:t>
            </w:r>
          </w:p>
          <w:p w:rsidR="00491510" w:rsidRPr="003E6FAB" w:rsidRDefault="00491510" w:rsidP="0075070E">
            <w:pPr>
              <w:ind w:left="284" w:hanging="284"/>
              <w:jc w:val="both"/>
            </w:pPr>
            <w:r w:rsidRPr="003E6FAB">
              <w:t>2.</w:t>
            </w:r>
            <w:r w:rsidRPr="003E6FAB">
              <w:tab/>
              <w:t xml:space="preserve">Ako je nakladnik </w:t>
            </w:r>
            <w:r>
              <w:t>odnosno pružatelj</w:t>
            </w:r>
            <w:r w:rsidRPr="00814E0F">
              <w:t xml:space="preserve"> medijskih usluga </w:t>
            </w:r>
            <w:r w:rsidRPr="003E6FAB">
              <w:t>za prijavljeni programski sadržaj zatražio ili ostvario potporu u skladu s točkom 11. Programa, potpora Grada Zagreba zajedno s ostvarenom potporom može iznositi najviše 50 % prihvatljivih troškova.</w:t>
            </w:r>
          </w:p>
        </w:tc>
      </w:tr>
      <w:tr w:rsidR="00491510" w:rsidRPr="003E6FAB" w:rsidTr="0075070E">
        <w:tc>
          <w:tcPr>
            <w:tcW w:w="9067" w:type="dxa"/>
            <w:gridSpan w:val="4"/>
            <w:tcBorders>
              <w:top w:val="single" w:sz="4" w:space="0" w:color="auto"/>
              <w:left w:val="nil"/>
              <w:bottom w:val="single" w:sz="4" w:space="0" w:color="auto"/>
              <w:right w:val="nil"/>
            </w:tcBorders>
          </w:tcPr>
          <w:p w:rsidR="00491510" w:rsidRPr="003E6FAB" w:rsidRDefault="00491510" w:rsidP="0075070E">
            <w:pPr>
              <w:jc w:val="both"/>
              <w:rPr>
                <w:b/>
              </w:rPr>
            </w:pPr>
          </w:p>
        </w:tc>
      </w:tr>
      <w:tr w:rsidR="00491510" w:rsidRPr="003E6FAB" w:rsidTr="0075070E">
        <w:tc>
          <w:tcPr>
            <w:tcW w:w="4361" w:type="dxa"/>
            <w:gridSpan w:val="2"/>
            <w:tcBorders>
              <w:top w:val="single" w:sz="4" w:space="0" w:color="auto"/>
              <w:left w:val="single" w:sz="4" w:space="0" w:color="auto"/>
              <w:bottom w:val="single" w:sz="4" w:space="0" w:color="auto"/>
              <w:right w:val="single" w:sz="4" w:space="0" w:color="auto"/>
            </w:tcBorders>
            <w:hideMark/>
          </w:tcPr>
          <w:p w:rsidR="00491510" w:rsidRPr="003E6FAB" w:rsidRDefault="00491510" w:rsidP="0075070E">
            <w:r w:rsidRPr="003E6FAB">
              <w:t>Specifikacija drugih izvora financiranja koji se ne odnose na potporu od strane Grada Zagreba (sponzorski i drugi izvori)</w:t>
            </w:r>
          </w:p>
        </w:tc>
        <w:tc>
          <w:tcPr>
            <w:tcW w:w="4706" w:type="dxa"/>
            <w:gridSpan w:val="2"/>
            <w:tcBorders>
              <w:top w:val="single" w:sz="4" w:space="0" w:color="auto"/>
              <w:left w:val="single" w:sz="4" w:space="0" w:color="auto"/>
              <w:bottom w:val="single" w:sz="4" w:space="0" w:color="auto"/>
              <w:right w:val="single" w:sz="4" w:space="0" w:color="auto"/>
            </w:tcBorders>
          </w:tcPr>
          <w:p w:rsidR="00491510" w:rsidRPr="003E6FAB" w:rsidRDefault="00491510" w:rsidP="0075070E"/>
        </w:tc>
      </w:tr>
      <w:tr w:rsidR="00491510" w:rsidRPr="003E6FAB" w:rsidTr="0075070E">
        <w:tc>
          <w:tcPr>
            <w:tcW w:w="4361" w:type="dxa"/>
            <w:gridSpan w:val="2"/>
            <w:tcBorders>
              <w:top w:val="single" w:sz="4" w:space="0" w:color="auto"/>
              <w:left w:val="single" w:sz="4" w:space="0" w:color="auto"/>
              <w:bottom w:val="single" w:sz="4" w:space="0" w:color="auto"/>
              <w:right w:val="single" w:sz="4" w:space="0" w:color="auto"/>
            </w:tcBorders>
            <w:hideMark/>
          </w:tcPr>
          <w:p w:rsidR="00491510" w:rsidRPr="003E6FAB" w:rsidRDefault="00491510" w:rsidP="0075070E">
            <w:r w:rsidRPr="003E6FAB">
              <w:t>1.</w:t>
            </w:r>
          </w:p>
        </w:tc>
        <w:tc>
          <w:tcPr>
            <w:tcW w:w="4706" w:type="dxa"/>
            <w:gridSpan w:val="2"/>
            <w:tcBorders>
              <w:top w:val="single" w:sz="4" w:space="0" w:color="auto"/>
              <w:left w:val="single" w:sz="4" w:space="0" w:color="auto"/>
              <w:bottom w:val="single" w:sz="4" w:space="0" w:color="auto"/>
              <w:right w:val="single" w:sz="4" w:space="0" w:color="auto"/>
            </w:tcBorders>
          </w:tcPr>
          <w:p w:rsidR="00491510" w:rsidRPr="003E6FAB" w:rsidRDefault="00491510" w:rsidP="0075070E"/>
        </w:tc>
      </w:tr>
      <w:tr w:rsidR="00491510" w:rsidRPr="003E6FAB" w:rsidTr="0075070E">
        <w:tc>
          <w:tcPr>
            <w:tcW w:w="4361" w:type="dxa"/>
            <w:gridSpan w:val="2"/>
            <w:tcBorders>
              <w:top w:val="single" w:sz="4" w:space="0" w:color="auto"/>
              <w:left w:val="single" w:sz="4" w:space="0" w:color="auto"/>
              <w:bottom w:val="single" w:sz="4" w:space="0" w:color="auto"/>
              <w:right w:val="single" w:sz="4" w:space="0" w:color="auto"/>
            </w:tcBorders>
            <w:hideMark/>
          </w:tcPr>
          <w:p w:rsidR="00491510" w:rsidRPr="003E6FAB" w:rsidRDefault="00491510" w:rsidP="0075070E">
            <w:r w:rsidRPr="003E6FAB">
              <w:t>2.</w:t>
            </w:r>
          </w:p>
        </w:tc>
        <w:tc>
          <w:tcPr>
            <w:tcW w:w="4706" w:type="dxa"/>
            <w:gridSpan w:val="2"/>
            <w:tcBorders>
              <w:top w:val="single" w:sz="4" w:space="0" w:color="auto"/>
              <w:left w:val="single" w:sz="4" w:space="0" w:color="auto"/>
              <w:bottom w:val="single" w:sz="4" w:space="0" w:color="auto"/>
              <w:right w:val="single" w:sz="4" w:space="0" w:color="auto"/>
            </w:tcBorders>
          </w:tcPr>
          <w:p w:rsidR="00491510" w:rsidRPr="003E6FAB" w:rsidRDefault="00491510" w:rsidP="0075070E"/>
        </w:tc>
      </w:tr>
      <w:tr w:rsidR="00491510" w:rsidRPr="003E6FAB" w:rsidTr="0075070E">
        <w:tc>
          <w:tcPr>
            <w:tcW w:w="4361" w:type="dxa"/>
            <w:gridSpan w:val="2"/>
            <w:tcBorders>
              <w:top w:val="single" w:sz="4" w:space="0" w:color="auto"/>
              <w:left w:val="single" w:sz="4" w:space="0" w:color="auto"/>
              <w:bottom w:val="single" w:sz="4" w:space="0" w:color="auto"/>
              <w:right w:val="single" w:sz="4" w:space="0" w:color="auto"/>
            </w:tcBorders>
            <w:hideMark/>
          </w:tcPr>
          <w:p w:rsidR="00491510" w:rsidRPr="003E6FAB" w:rsidRDefault="00491510" w:rsidP="0075070E">
            <w:r w:rsidRPr="003E6FAB">
              <w:t>3.</w:t>
            </w:r>
          </w:p>
        </w:tc>
        <w:tc>
          <w:tcPr>
            <w:tcW w:w="4706" w:type="dxa"/>
            <w:gridSpan w:val="2"/>
            <w:tcBorders>
              <w:top w:val="single" w:sz="4" w:space="0" w:color="auto"/>
              <w:left w:val="single" w:sz="4" w:space="0" w:color="auto"/>
              <w:bottom w:val="single" w:sz="4" w:space="0" w:color="auto"/>
              <w:right w:val="single" w:sz="4" w:space="0" w:color="auto"/>
            </w:tcBorders>
          </w:tcPr>
          <w:p w:rsidR="00491510" w:rsidRPr="003E6FAB" w:rsidRDefault="00491510" w:rsidP="0075070E"/>
        </w:tc>
      </w:tr>
      <w:tr w:rsidR="00491510" w:rsidRPr="003E6FAB" w:rsidTr="0075070E">
        <w:tc>
          <w:tcPr>
            <w:tcW w:w="4361" w:type="dxa"/>
            <w:gridSpan w:val="2"/>
            <w:tcBorders>
              <w:top w:val="single" w:sz="4" w:space="0" w:color="auto"/>
              <w:left w:val="single" w:sz="4" w:space="0" w:color="auto"/>
              <w:bottom w:val="single" w:sz="4" w:space="0" w:color="auto"/>
              <w:right w:val="single" w:sz="4" w:space="0" w:color="auto"/>
            </w:tcBorders>
            <w:hideMark/>
          </w:tcPr>
          <w:p w:rsidR="00491510" w:rsidRPr="003E6FAB" w:rsidRDefault="00491510" w:rsidP="0075070E">
            <w:r w:rsidRPr="003E6FAB">
              <w:t>4.</w:t>
            </w:r>
          </w:p>
        </w:tc>
        <w:tc>
          <w:tcPr>
            <w:tcW w:w="4706" w:type="dxa"/>
            <w:gridSpan w:val="2"/>
            <w:tcBorders>
              <w:top w:val="single" w:sz="4" w:space="0" w:color="auto"/>
              <w:left w:val="single" w:sz="4" w:space="0" w:color="auto"/>
              <w:bottom w:val="single" w:sz="4" w:space="0" w:color="auto"/>
              <w:right w:val="single" w:sz="4" w:space="0" w:color="auto"/>
            </w:tcBorders>
          </w:tcPr>
          <w:p w:rsidR="00491510" w:rsidRPr="003E6FAB" w:rsidRDefault="00491510" w:rsidP="0075070E"/>
        </w:tc>
      </w:tr>
      <w:tr w:rsidR="00491510" w:rsidRPr="003E6FAB" w:rsidTr="0075070E">
        <w:tc>
          <w:tcPr>
            <w:tcW w:w="4361" w:type="dxa"/>
            <w:gridSpan w:val="2"/>
            <w:tcBorders>
              <w:top w:val="single" w:sz="4" w:space="0" w:color="auto"/>
              <w:left w:val="single" w:sz="4" w:space="0" w:color="auto"/>
              <w:bottom w:val="single" w:sz="4" w:space="0" w:color="auto"/>
              <w:right w:val="single" w:sz="4" w:space="0" w:color="auto"/>
            </w:tcBorders>
            <w:hideMark/>
          </w:tcPr>
          <w:p w:rsidR="00491510" w:rsidRPr="003E6FAB" w:rsidRDefault="00491510" w:rsidP="0075070E">
            <w:r w:rsidRPr="003E6FAB">
              <w:t>5.</w:t>
            </w:r>
          </w:p>
        </w:tc>
        <w:tc>
          <w:tcPr>
            <w:tcW w:w="4706" w:type="dxa"/>
            <w:gridSpan w:val="2"/>
            <w:tcBorders>
              <w:top w:val="single" w:sz="4" w:space="0" w:color="auto"/>
              <w:left w:val="single" w:sz="4" w:space="0" w:color="auto"/>
              <w:bottom w:val="single" w:sz="4" w:space="0" w:color="auto"/>
              <w:right w:val="single" w:sz="4" w:space="0" w:color="auto"/>
            </w:tcBorders>
          </w:tcPr>
          <w:p w:rsidR="00491510" w:rsidRPr="003E6FAB" w:rsidRDefault="00491510" w:rsidP="0075070E"/>
        </w:tc>
      </w:tr>
      <w:tr w:rsidR="00491510" w:rsidRPr="003E6FAB" w:rsidTr="0075070E">
        <w:tc>
          <w:tcPr>
            <w:tcW w:w="4361" w:type="dxa"/>
            <w:gridSpan w:val="2"/>
            <w:tcBorders>
              <w:top w:val="single" w:sz="4" w:space="0" w:color="auto"/>
              <w:left w:val="single" w:sz="4" w:space="0" w:color="auto"/>
              <w:bottom w:val="single" w:sz="4" w:space="0" w:color="auto"/>
              <w:right w:val="single" w:sz="4" w:space="0" w:color="auto"/>
            </w:tcBorders>
            <w:hideMark/>
          </w:tcPr>
          <w:p w:rsidR="00491510" w:rsidRPr="003E6FAB" w:rsidRDefault="00491510" w:rsidP="0075070E">
            <w:pPr>
              <w:rPr>
                <w:b/>
              </w:rPr>
            </w:pPr>
            <w:r w:rsidRPr="003E6FAB">
              <w:rPr>
                <w:b/>
              </w:rPr>
              <w:t>Ukupan iznos sredstava iz drugih izvora</w:t>
            </w:r>
          </w:p>
        </w:tc>
        <w:tc>
          <w:tcPr>
            <w:tcW w:w="4706" w:type="dxa"/>
            <w:gridSpan w:val="2"/>
            <w:tcBorders>
              <w:top w:val="single" w:sz="4" w:space="0" w:color="auto"/>
              <w:left w:val="single" w:sz="4" w:space="0" w:color="auto"/>
              <w:bottom w:val="single" w:sz="4" w:space="0" w:color="auto"/>
              <w:right w:val="single" w:sz="4" w:space="0" w:color="auto"/>
            </w:tcBorders>
          </w:tcPr>
          <w:p w:rsidR="00491510" w:rsidRPr="003E6FAB" w:rsidRDefault="00491510" w:rsidP="0075070E">
            <w:pPr>
              <w:jc w:val="center"/>
            </w:pPr>
          </w:p>
        </w:tc>
      </w:tr>
    </w:tbl>
    <w:p w:rsidR="00491510" w:rsidRPr="003E6FAB" w:rsidRDefault="00491510" w:rsidP="00491510"/>
    <w:p w:rsidR="00491510" w:rsidRPr="003E6FAB" w:rsidRDefault="00491510" w:rsidP="00491510">
      <w:r w:rsidRPr="003E6FAB">
        <w:t xml:space="preserve">U __________________________, __________ 2024. </w:t>
      </w:r>
      <w:r w:rsidRPr="003E6FAB">
        <w:tab/>
      </w:r>
    </w:p>
    <w:p w:rsidR="00491510" w:rsidRPr="003E6FAB" w:rsidRDefault="00491510" w:rsidP="00491510">
      <w:pPr>
        <w:ind w:left="5664"/>
      </w:pPr>
    </w:p>
    <w:p w:rsidR="00491510" w:rsidRPr="003E6FAB" w:rsidRDefault="00491510" w:rsidP="00491510">
      <w:pPr>
        <w:ind w:left="5664"/>
        <w:jc w:val="center"/>
      </w:pPr>
      <w:r w:rsidRPr="003E6FAB">
        <w:t>Ime i prezime te potpis odgovorne osobe podnositelja prijave</w:t>
      </w:r>
      <w:r w:rsidRPr="003E6FAB">
        <w:tab/>
      </w:r>
    </w:p>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Default="00491510" w:rsidP="00491510"/>
    <w:p w:rsidR="00491510" w:rsidRPr="000A2A73" w:rsidRDefault="00491510" w:rsidP="00491510">
      <w:pPr>
        <w:rPr>
          <w:b/>
        </w:rPr>
      </w:pPr>
      <w:r w:rsidRPr="000A2A73">
        <w:rPr>
          <w:b/>
        </w:rPr>
        <w:lastRenderedPageBreak/>
        <w:t>Prilog 3.</w:t>
      </w:r>
    </w:p>
    <w:tbl>
      <w:tblPr>
        <w:tblW w:w="95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65"/>
        <w:gridCol w:w="1985"/>
        <w:gridCol w:w="1843"/>
        <w:gridCol w:w="3095"/>
      </w:tblGrid>
      <w:tr w:rsidR="00491510" w:rsidRPr="00C5537C" w:rsidTr="0075070E">
        <w:tc>
          <w:tcPr>
            <w:tcW w:w="2665" w:type="dxa"/>
            <w:tcBorders>
              <w:top w:val="nil"/>
              <w:left w:val="nil"/>
              <w:bottom w:val="nil"/>
              <w:right w:val="nil"/>
            </w:tcBorders>
          </w:tcPr>
          <w:p w:rsidR="00491510" w:rsidRPr="00C5537C" w:rsidRDefault="00491510" w:rsidP="0075070E">
            <w:pPr>
              <w:rPr>
                <w:b/>
                <w:strike/>
                <w:lang w:eastAsia="en-US"/>
              </w:rPr>
            </w:pPr>
          </w:p>
        </w:tc>
        <w:tc>
          <w:tcPr>
            <w:tcW w:w="1985" w:type="dxa"/>
            <w:tcBorders>
              <w:top w:val="nil"/>
              <w:left w:val="nil"/>
              <w:bottom w:val="nil"/>
              <w:right w:val="nil"/>
            </w:tcBorders>
          </w:tcPr>
          <w:p w:rsidR="00491510" w:rsidRPr="00C5537C" w:rsidRDefault="00491510" w:rsidP="0075070E">
            <w:pPr>
              <w:rPr>
                <w:b/>
                <w:strike/>
                <w:lang w:eastAsia="en-US"/>
              </w:rPr>
            </w:pPr>
          </w:p>
        </w:tc>
        <w:tc>
          <w:tcPr>
            <w:tcW w:w="1843" w:type="dxa"/>
            <w:tcBorders>
              <w:top w:val="nil"/>
              <w:left w:val="nil"/>
              <w:bottom w:val="nil"/>
              <w:right w:val="nil"/>
            </w:tcBorders>
          </w:tcPr>
          <w:p w:rsidR="00491510" w:rsidRPr="00C5537C" w:rsidRDefault="00491510" w:rsidP="0075070E">
            <w:pPr>
              <w:rPr>
                <w:b/>
                <w:strike/>
                <w:lang w:eastAsia="en-US"/>
              </w:rPr>
            </w:pPr>
          </w:p>
        </w:tc>
        <w:tc>
          <w:tcPr>
            <w:tcW w:w="3095" w:type="dxa"/>
            <w:tcBorders>
              <w:top w:val="nil"/>
              <w:left w:val="nil"/>
              <w:bottom w:val="nil"/>
              <w:right w:val="nil"/>
            </w:tcBorders>
          </w:tcPr>
          <w:p w:rsidR="00491510" w:rsidRPr="00C5537C" w:rsidRDefault="00491510" w:rsidP="0075070E">
            <w:pPr>
              <w:rPr>
                <w:b/>
                <w:strike/>
                <w:lang w:eastAsia="en-US"/>
              </w:rPr>
            </w:pPr>
          </w:p>
        </w:tc>
      </w:tr>
    </w:tbl>
    <w:p w:rsidR="00491510" w:rsidRPr="00C5537C" w:rsidRDefault="00491510" w:rsidP="00491510">
      <w:pPr>
        <w:rPr>
          <w:b/>
        </w:rPr>
      </w:pPr>
      <w:r w:rsidRPr="00C5537C">
        <w:rPr>
          <w:b/>
        </w:rPr>
        <w:t>LISTA KRITERIJA ZA PROCJENU PROGRAMSKIH SADRŽAJA</w:t>
      </w:r>
    </w:p>
    <w:p w:rsidR="00491510" w:rsidRPr="00C5537C" w:rsidRDefault="00491510" w:rsidP="00491510">
      <w:pPr>
        <w:jc w:val="both"/>
      </w:pPr>
    </w:p>
    <w:tbl>
      <w:tblPr>
        <w:tblStyle w:val="Reetkatablice"/>
        <w:tblW w:w="9299" w:type="dxa"/>
        <w:tblLayout w:type="fixed"/>
        <w:tblCellMar>
          <w:left w:w="57" w:type="dxa"/>
          <w:right w:w="57" w:type="dxa"/>
        </w:tblCellMar>
        <w:tblLook w:val="04A0" w:firstRow="1" w:lastRow="0" w:firstColumn="1" w:lastColumn="0" w:noHBand="0" w:noVBand="1"/>
      </w:tblPr>
      <w:tblGrid>
        <w:gridCol w:w="7196"/>
        <w:gridCol w:w="2103"/>
      </w:tblGrid>
      <w:tr w:rsidR="00491510" w:rsidRPr="00C5537C" w:rsidTr="0075070E">
        <w:trPr>
          <w:cantSplit/>
          <w:trHeight w:val="624"/>
          <w:tblHeader/>
        </w:trPr>
        <w:tc>
          <w:tcPr>
            <w:tcW w:w="7196" w:type="dxa"/>
            <w:tcBorders>
              <w:top w:val="single" w:sz="4" w:space="0" w:color="auto"/>
              <w:left w:val="single" w:sz="4" w:space="0" w:color="auto"/>
              <w:bottom w:val="single" w:sz="4" w:space="0" w:color="auto"/>
              <w:right w:val="single" w:sz="4" w:space="0" w:color="auto"/>
            </w:tcBorders>
            <w:vAlign w:val="center"/>
          </w:tcPr>
          <w:p w:rsidR="00491510" w:rsidRPr="00C5537C" w:rsidRDefault="00491510" w:rsidP="0075070E">
            <w:pPr>
              <w:jc w:val="center"/>
              <w:rPr>
                <w:b/>
                <w:lang w:eastAsia="en-US"/>
              </w:rPr>
            </w:pPr>
            <w:r w:rsidRPr="00C5537C">
              <w:rPr>
                <w:b/>
                <w:lang w:eastAsia="en-US"/>
              </w:rPr>
              <w:t>Evaluacijski kriterij</w:t>
            </w:r>
          </w:p>
        </w:tc>
        <w:tc>
          <w:tcPr>
            <w:tcW w:w="2103"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jc w:val="center"/>
              <w:rPr>
                <w:b/>
                <w:lang w:eastAsia="en-US"/>
              </w:rPr>
            </w:pPr>
            <w:r w:rsidRPr="00C5537C">
              <w:rPr>
                <w:b/>
                <w:lang w:eastAsia="en-US"/>
              </w:rPr>
              <w:t>Broj bodova</w:t>
            </w:r>
          </w:p>
        </w:tc>
      </w:tr>
      <w:tr w:rsidR="00491510" w:rsidRPr="00C5537C" w:rsidTr="0075070E">
        <w:trPr>
          <w:cantSplit/>
          <w:trHeight w:val="624"/>
        </w:trPr>
        <w:tc>
          <w:tcPr>
            <w:tcW w:w="7196" w:type="dxa"/>
            <w:tcBorders>
              <w:top w:val="single" w:sz="4" w:space="0" w:color="auto"/>
              <w:left w:val="single" w:sz="4" w:space="0" w:color="auto"/>
              <w:bottom w:val="single" w:sz="4" w:space="0" w:color="auto"/>
              <w:right w:val="single" w:sz="4" w:space="0" w:color="auto"/>
            </w:tcBorders>
            <w:vAlign w:val="center"/>
          </w:tcPr>
          <w:p w:rsidR="00491510" w:rsidRPr="00C0241C" w:rsidRDefault="00491510" w:rsidP="0075070E">
            <w:pPr>
              <w:rPr>
                <w:lang w:eastAsia="en-US"/>
              </w:rPr>
            </w:pPr>
            <w:r w:rsidRPr="00C0241C">
              <w:rPr>
                <w:lang w:eastAsia="en-US"/>
              </w:rPr>
              <w:t xml:space="preserve">Usklađenost programskog sadržaja s ciljevima Programa </w:t>
            </w:r>
          </w:p>
        </w:tc>
        <w:tc>
          <w:tcPr>
            <w:tcW w:w="2103"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jc w:val="center"/>
              <w:rPr>
                <w:lang w:eastAsia="en-US"/>
              </w:rPr>
            </w:pPr>
            <w:r w:rsidRPr="00C5537C">
              <w:rPr>
                <w:lang w:eastAsia="en-US"/>
              </w:rPr>
              <w:t xml:space="preserve">0 - </w:t>
            </w:r>
            <w:r>
              <w:rPr>
                <w:lang w:eastAsia="en-US"/>
              </w:rPr>
              <w:t>2</w:t>
            </w:r>
            <w:r w:rsidRPr="00C5537C">
              <w:rPr>
                <w:lang w:eastAsia="en-US"/>
              </w:rPr>
              <w:t>0</w:t>
            </w:r>
          </w:p>
        </w:tc>
      </w:tr>
      <w:tr w:rsidR="00491510" w:rsidRPr="00C5537C" w:rsidTr="0075070E">
        <w:trPr>
          <w:cantSplit/>
          <w:trHeight w:val="624"/>
        </w:trPr>
        <w:tc>
          <w:tcPr>
            <w:tcW w:w="7196" w:type="dxa"/>
            <w:tcBorders>
              <w:top w:val="single" w:sz="4" w:space="0" w:color="auto"/>
              <w:left w:val="single" w:sz="4" w:space="0" w:color="auto"/>
              <w:bottom w:val="single" w:sz="4" w:space="0" w:color="auto"/>
              <w:right w:val="single" w:sz="4" w:space="0" w:color="auto"/>
            </w:tcBorders>
            <w:vAlign w:val="center"/>
          </w:tcPr>
          <w:p w:rsidR="00491510" w:rsidRPr="00C0241C" w:rsidRDefault="00491510" w:rsidP="0075070E">
            <w:pPr>
              <w:rPr>
                <w:lang w:eastAsia="en-US"/>
              </w:rPr>
            </w:pPr>
            <w:r w:rsidRPr="00C0241C">
              <w:rPr>
                <w:lang w:eastAsia="en-US"/>
              </w:rPr>
              <w:t>Kvaliteta programa odnosno sadržajna vrijednost</w:t>
            </w:r>
          </w:p>
        </w:tc>
        <w:tc>
          <w:tcPr>
            <w:tcW w:w="2103"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jc w:val="center"/>
              <w:rPr>
                <w:lang w:eastAsia="en-US"/>
              </w:rPr>
            </w:pPr>
            <w:r w:rsidRPr="00C5537C">
              <w:rPr>
                <w:lang w:eastAsia="en-US"/>
              </w:rPr>
              <w:t xml:space="preserve">0 - </w:t>
            </w:r>
            <w:r>
              <w:rPr>
                <w:lang w:eastAsia="en-US"/>
              </w:rPr>
              <w:t>2</w:t>
            </w:r>
            <w:r w:rsidRPr="00C5537C">
              <w:rPr>
                <w:lang w:eastAsia="en-US"/>
              </w:rPr>
              <w:t>0</w:t>
            </w:r>
          </w:p>
        </w:tc>
      </w:tr>
      <w:tr w:rsidR="00491510" w:rsidRPr="00C5537C" w:rsidTr="0075070E">
        <w:trPr>
          <w:cantSplit/>
          <w:trHeight w:val="624"/>
        </w:trPr>
        <w:tc>
          <w:tcPr>
            <w:tcW w:w="7196" w:type="dxa"/>
            <w:tcBorders>
              <w:top w:val="single" w:sz="4" w:space="0" w:color="auto"/>
              <w:left w:val="single" w:sz="4" w:space="0" w:color="auto"/>
              <w:bottom w:val="single" w:sz="4" w:space="0" w:color="auto"/>
              <w:right w:val="single" w:sz="4" w:space="0" w:color="auto"/>
            </w:tcBorders>
            <w:vAlign w:val="center"/>
          </w:tcPr>
          <w:p w:rsidR="00491510" w:rsidRPr="00C5537C" w:rsidRDefault="00491510" w:rsidP="0075070E">
            <w:pPr>
              <w:rPr>
                <w:color w:val="7030A0"/>
                <w:lang w:eastAsia="en-US"/>
              </w:rPr>
            </w:pPr>
            <w:r w:rsidRPr="00C0241C">
              <w:rPr>
                <w:lang w:eastAsia="en-US"/>
              </w:rPr>
              <w:t>Reference nakladnika</w:t>
            </w:r>
            <w:r>
              <w:t xml:space="preserve"> </w:t>
            </w:r>
            <w:r>
              <w:rPr>
                <w:lang w:eastAsia="en-US"/>
              </w:rPr>
              <w:t>odnosno pružatelja</w:t>
            </w:r>
            <w:r w:rsidRPr="00814E0F">
              <w:rPr>
                <w:lang w:eastAsia="en-US"/>
              </w:rPr>
              <w:t xml:space="preserve"> medijskih usluga</w:t>
            </w:r>
            <w:r w:rsidRPr="00C0241C">
              <w:rPr>
                <w:lang w:eastAsia="en-US"/>
              </w:rPr>
              <w:t xml:space="preserve"> u proizvodnji sličnih sadržaja</w:t>
            </w:r>
          </w:p>
        </w:tc>
        <w:tc>
          <w:tcPr>
            <w:tcW w:w="2103"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jc w:val="center"/>
              <w:rPr>
                <w:lang w:eastAsia="en-US"/>
              </w:rPr>
            </w:pPr>
            <w:r w:rsidRPr="00C5537C">
              <w:rPr>
                <w:lang w:eastAsia="en-US"/>
              </w:rPr>
              <w:t>0 - 1</w:t>
            </w:r>
            <w:r>
              <w:rPr>
                <w:lang w:eastAsia="en-US"/>
              </w:rPr>
              <w:t>0</w:t>
            </w:r>
          </w:p>
        </w:tc>
      </w:tr>
      <w:tr w:rsidR="00491510" w:rsidRPr="00C5537C" w:rsidTr="0075070E">
        <w:trPr>
          <w:cantSplit/>
          <w:trHeight w:val="624"/>
        </w:trPr>
        <w:tc>
          <w:tcPr>
            <w:tcW w:w="7196" w:type="dxa"/>
            <w:tcBorders>
              <w:top w:val="single" w:sz="4" w:space="0" w:color="auto"/>
              <w:left w:val="single" w:sz="4" w:space="0" w:color="auto"/>
              <w:bottom w:val="single" w:sz="4" w:space="0" w:color="auto"/>
              <w:right w:val="single" w:sz="4" w:space="0" w:color="auto"/>
            </w:tcBorders>
            <w:vAlign w:val="center"/>
          </w:tcPr>
          <w:p w:rsidR="00491510" w:rsidRPr="00C5537C" w:rsidRDefault="00491510" w:rsidP="0075070E">
            <w:pPr>
              <w:rPr>
                <w:color w:val="7030A0"/>
                <w:lang w:eastAsia="en-US"/>
              </w:rPr>
            </w:pPr>
            <w:r w:rsidRPr="00C0241C">
              <w:rPr>
                <w:lang w:eastAsia="en-US"/>
              </w:rPr>
              <w:t>Reference voditelja programskog sadržaja / prethodno iskustvo</w:t>
            </w:r>
          </w:p>
        </w:tc>
        <w:tc>
          <w:tcPr>
            <w:tcW w:w="2103"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jc w:val="center"/>
              <w:rPr>
                <w:lang w:eastAsia="en-US"/>
              </w:rPr>
            </w:pPr>
            <w:r w:rsidRPr="00C5537C">
              <w:rPr>
                <w:lang w:eastAsia="en-US"/>
              </w:rPr>
              <w:t>0 - 1</w:t>
            </w:r>
            <w:r>
              <w:rPr>
                <w:lang w:eastAsia="en-US"/>
              </w:rPr>
              <w:t>0</w:t>
            </w:r>
          </w:p>
        </w:tc>
      </w:tr>
      <w:tr w:rsidR="00491510" w:rsidRPr="00C5537C" w:rsidTr="0075070E">
        <w:trPr>
          <w:cantSplit/>
          <w:trHeight w:val="624"/>
        </w:trPr>
        <w:tc>
          <w:tcPr>
            <w:tcW w:w="7196" w:type="dxa"/>
            <w:tcBorders>
              <w:top w:val="single" w:sz="4" w:space="0" w:color="auto"/>
              <w:left w:val="single" w:sz="4" w:space="0" w:color="auto"/>
              <w:bottom w:val="single" w:sz="4" w:space="0" w:color="auto"/>
              <w:right w:val="single" w:sz="4" w:space="0" w:color="auto"/>
            </w:tcBorders>
            <w:vAlign w:val="center"/>
          </w:tcPr>
          <w:p w:rsidR="00491510" w:rsidRPr="00C5537C" w:rsidRDefault="00491510" w:rsidP="0075070E">
            <w:pPr>
              <w:rPr>
                <w:color w:val="7030A0"/>
                <w:lang w:eastAsia="en-US"/>
              </w:rPr>
            </w:pPr>
            <w:r w:rsidRPr="00C0241C">
              <w:rPr>
                <w:lang w:eastAsia="en-US"/>
              </w:rPr>
              <w:t>Doprinos pluralizmu tema / doprinos pluralizmu u predstavljanju različitih društvenih skupina</w:t>
            </w:r>
          </w:p>
        </w:tc>
        <w:tc>
          <w:tcPr>
            <w:tcW w:w="2103"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jc w:val="center"/>
              <w:rPr>
                <w:lang w:eastAsia="en-US"/>
              </w:rPr>
            </w:pPr>
            <w:r w:rsidRPr="00C5537C">
              <w:rPr>
                <w:lang w:eastAsia="en-US"/>
              </w:rPr>
              <w:t>0 - 1</w:t>
            </w:r>
            <w:r>
              <w:rPr>
                <w:lang w:eastAsia="en-US"/>
              </w:rPr>
              <w:t>5</w:t>
            </w:r>
          </w:p>
        </w:tc>
      </w:tr>
      <w:tr w:rsidR="00491510" w:rsidRPr="00C5537C" w:rsidTr="0075070E">
        <w:trPr>
          <w:cantSplit/>
          <w:trHeight w:val="624"/>
        </w:trPr>
        <w:tc>
          <w:tcPr>
            <w:tcW w:w="7196" w:type="dxa"/>
            <w:tcBorders>
              <w:top w:val="single" w:sz="4" w:space="0" w:color="auto"/>
              <w:left w:val="single" w:sz="4" w:space="0" w:color="auto"/>
              <w:bottom w:val="single" w:sz="4" w:space="0" w:color="auto"/>
              <w:right w:val="single" w:sz="4" w:space="0" w:color="auto"/>
            </w:tcBorders>
            <w:vAlign w:val="center"/>
          </w:tcPr>
          <w:p w:rsidR="00491510" w:rsidRPr="00C5537C" w:rsidRDefault="00491510" w:rsidP="0075070E">
            <w:pPr>
              <w:rPr>
                <w:color w:val="7030A0"/>
                <w:lang w:eastAsia="en-US"/>
              </w:rPr>
            </w:pPr>
            <w:r w:rsidRPr="00C0241C">
              <w:rPr>
                <w:lang w:eastAsia="en-US"/>
              </w:rPr>
              <w:t>Uravnoteženost financijskog plana i distribucija troškova</w:t>
            </w:r>
          </w:p>
        </w:tc>
        <w:tc>
          <w:tcPr>
            <w:tcW w:w="2103"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jc w:val="center"/>
              <w:rPr>
                <w:lang w:eastAsia="en-US"/>
              </w:rPr>
            </w:pPr>
            <w:r w:rsidRPr="00C5537C">
              <w:rPr>
                <w:lang w:eastAsia="en-US"/>
              </w:rPr>
              <w:t>0 - 1</w:t>
            </w:r>
            <w:r>
              <w:rPr>
                <w:lang w:eastAsia="en-US"/>
              </w:rPr>
              <w:t>5</w:t>
            </w:r>
          </w:p>
        </w:tc>
      </w:tr>
      <w:tr w:rsidR="00491510" w:rsidRPr="00C5537C" w:rsidTr="0075070E">
        <w:trPr>
          <w:cantSplit/>
          <w:trHeight w:val="624"/>
        </w:trPr>
        <w:tc>
          <w:tcPr>
            <w:tcW w:w="7196" w:type="dxa"/>
            <w:tcBorders>
              <w:top w:val="single" w:sz="4" w:space="0" w:color="auto"/>
              <w:left w:val="single" w:sz="4" w:space="0" w:color="auto"/>
              <w:bottom w:val="single" w:sz="4" w:space="0" w:color="auto"/>
              <w:right w:val="single" w:sz="4" w:space="0" w:color="auto"/>
            </w:tcBorders>
            <w:vAlign w:val="center"/>
          </w:tcPr>
          <w:p w:rsidR="00491510" w:rsidRPr="00C5537C" w:rsidRDefault="00491510" w:rsidP="0075070E">
            <w:pPr>
              <w:rPr>
                <w:color w:val="7030A0"/>
                <w:lang w:eastAsia="en-US"/>
              </w:rPr>
            </w:pPr>
            <w:r w:rsidRPr="00C0638F">
              <w:rPr>
                <w:lang w:eastAsia="en-US"/>
              </w:rPr>
              <w:t>Poticanje komunikacije i participacije koja se temelji na suradnji medija i građana</w:t>
            </w:r>
          </w:p>
        </w:tc>
        <w:tc>
          <w:tcPr>
            <w:tcW w:w="2103"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jc w:val="center"/>
              <w:rPr>
                <w:lang w:eastAsia="en-US"/>
              </w:rPr>
            </w:pPr>
            <w:r w:rsidRPr="00C5537C">
              <w:rPr>
                <w:lang w:eastAsia="en-US"/>
              </w:rPr>
              <w:t>0 - 10</w:t>
            </w:r>
          </w:p>
        </w:tc>
      </w:tr>
      <w:tr w:rsidR="00491510" w:rsidRPr="00C5537C" w:rsidTr="0075070E">
        <w:trPr>
          <w:cantSplit/>
          <w:trHeight w:val="624"/>
        </w:trPr>
        <w:tc>
          <w:tcPr>
            <w:tcW w:w="7196" w:type="dxa"/>
            <w:tcBorders>
              <w:top w:val="single" w:sz="4" w:space="0" w:color="auto"/>
              <w:left w:val="single" w:sz="4" w:space="0" w:color="auto"/>
              <w:bottom w:val="single" w:sz="4" w:space="0" w:color="auto"/>
              <w:right w:val="single" w:sz="4" w:space="0" w:color="auto"/>
            </w:tcBorders>
            <w:vAlign w:val="center"/>
          </w:tcPr>
          <w:p w:rsidR="00491510" w:rsidRPr="00C5537C" w:rsidRDefault="00491510" w:rsidP="0075070E">
            <w:pPr>
              <w:rPr>
                <w:b/>
                <w:color w:val="7030A0"/>
                <w:lang w:eastAsia="en-US"/>
              </w:rPr>
            </w:pPr>
            <w:r w:rsidRPr="00C0638F">
              <w:rPr>
                <w:b/>
                <w:lang w:eastAsia="en-US"/>
              </w:rPr>
              <w:t>UKUPNO</w:t>
            </w:r>
          </w:p>
        </w:tc>
        <w:tc>
          <w:tcPr>
            <w:tcW w:w="2103"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jc w:val="center"/>
              <w:rPr>
                <w:b/>
                <w:lang w:eastAsia="en-US"/>
              </w:rPr>
            </w:pPr>
            <w:r w:rsidRPr="00C5537C">
              <w:rPr>
                <w:b/>
                <w:lang w:eastAsia="en-US"/>
              </w:rPr>
              <w:t>0 - 100</w:t>
            </w:r>
          </w:p>
        </w:tc>
      </w:tr>
    </w:tbl>
    <w:p w:rsidR="00491510" w:rsidRPr="00C5537C" w:rsidRDefault="00491510" w:rsidP="00491510">
      <w:pPr>
        <w:jc w:val="both"/>
      </w:pPr>
    </w:p>
    <w:p w:rsidR="00491510" w:rsidRPr="00C5537C" w:rsidRDefault="00491510" w:rsidP="00491510">
      <w:pPr>
        <w:jc w:val="both"/>
        <w:rPr>
          <w:b/>
          <w:bCs/>
        </w:rPr>
      </w:pPr>
      <w:r w:rsidRPr="00C5537C">
        <w:rPr>
          <w:b/>
          <w:bCs/>
        </w:rPr>
        <w:br w:type="page"/>
      </w:r>
    </w:p>
    <w:p w:rsidR="00491510" w:rsidRPr="00C5537C" w:rsidRDefault="00491510" w:rsidP="00491510">
      <w:pPr>
        <w:jc w:val="both"/>
        <w:rPr>
          <w:b/>
          <w:bCs/>
        </w:rPr>
      </w:pPr>
      <w:r w:rsidRPr="00C5537C">
        <w:rPr>
          <w:b/>
          <w:bCs/>
        </w:rPr>
        <w:lastRenderedPageBreak/>
        <w:t>Prilog 4.</w:t>
      </w:r>
    </w:p>
    <w:p w:rsidR="00491510" w:rsidRPr="00C5537C" w:rsidRDefault="00491510" w:rsidP="00491510">
      <w:pPr>
        <w:jc w:val="both"/>
      </w:pPr>
    </w:p>
    <w:p w:rsidR="00491510" w:rsidRPr="00C5537C" w:rsidRDefault="00491510" w:rsidP="00491510">
      <w:pPr>
        <w:jc w:val="both"/>
      </w:pPr>
    </w:p>
    <w:p w:rsidR="00491510" w:rsidRPr="00C5537C" w:rsidRDefault="00491510" w:rsidP="00491510">
      <w:pPr>
        <w:jc w:val="center"/>
        <w:rPr>
          <w:b/>
          <w:bCs/>
        </w:rPr>
      </w:pPr>
      <w:r w:rsidRPr="00C5537C">
        <w:rPr>
          <w:b/>
          <w:bCs/>
        </w:rPr>
        <w:t>KVALIFIKACIJSKI TEST</w:t>
      </w:r>
    </w:p>
    <w:p w:rsidR="00491510" w:rsidRPr="00C5537C" w:rsidRDefault="00491510" w:rsidP="00491510"/>
    <w:p w:rsidR="00491510" w:rsidRPr="00C5537C" w:rsidRDefault="00491510" w:rsidP="00491510">
      <w:pPr>
        <w:pStyle w:val="StandardWeb"/>
        <w:spacing w:before="0" w:beforeAutospacing="0" w:after="0" w:afterAutospacing="0"/>
        <w:jc w:val="both"/>
      </w:pPr>
      <w:r w:rsidRPr="00C5537C">
        <w:t>Kvalifikacijskim testom utvrđuje se je li audiovizualni i/ili radijski programski sadržaj kulturni proizvod.</w:t>
      </w:r>
    </w:p>
    <w:p w:rsidR="00491510" w:rsidRPr="00C5537C" w:rsidRDefault="00491510" w:rsidP="00491510">
      <w:pPr>
        <w:pStyle w:val="StandardWeb"/>
        <w:spacing w:before="0" w:beforeAutospacing="0" w:after="0" w:afterAutospacing="0"/>
        <w:jc w:val="both"/>
      </w:pPr>
    </w:p>
    <w:p w:rsidR="00491510" w:rsidRPr="00C5537C" w:rsidRDefault="00491510" w:rsidP="00491510">
      <w:pPr>
        <w:pStyle w:val="StandardWeb"/>
        <w:spacing w:before="0" w:beforeAutospacing="0" w:after="0" w:afterAutospacing="0"/>
        <w:jc w:val="both"/>
      </w:pPr>
      <w:bookmarkStart w:id="1" w:name="_Hlk100737839"/>
      <w:r w:rsidRPr="00C5537C">
        <w:t>Da bi programski sadržaj zadovoljio kvalifikacijski test, mora ostvariti minimalno 16 bodova od ukupno 30 mogućih.</w:t>
      </w:r>
    </w:p>
    <w:bookmarkEnd w:id="1"/>
    <w:p w:rsidR="00491510" w:rsidRPr="00C5537C" w:rsidRDefault="00491510" w:rsidP="00491510">
      <w:pPr>
        <w:pStyle w:val="StandardWeb"/>
        <w:spacing w:before="0" w:beforeAutospacing="0" w:after="0" w:afterAutospacing="0"/>
        <w:jc w:val="both"/>
      </w:pPr>
    </w:p>
    <w:tbl>
      <w:tblPr>
        <w:tblStyle w:val="Reetkatablice"/>
        <w:tblW w:w="9299" w:type="dxa"/>
        <w:tblLayout w:type="fixed"/>
        <w:tblCellMar>
          <w:left w:w="57" w:type="dxa"/>
          <w:right w:w="57" w:type="dxa"/>
        </w:tblCellMar>
        <w:tblLook w:val="04A0" w:firstRow="1" w:lastRow="0" w:firstColumn="1" w:lastColumn="0" w:noHBand="0" w:noVBand="1"/>
      </w:tblPr>
      <w:tblGrid>
        <w:gridCol w:w="4933"/>
        <w:gridCol w:w="4366"/>
      </w:tblGrid>
      <w:tr w:rsidR="00491510" w:rsidRPr="00C5537C" w:rsidTr="0075070E">
        <w:trPr>
          <w:cantSplit/>
        </w:trPr>
        <w:tc>
          <w:tcPr>
            <w:tcW w:w="4390"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rPr>
                <w:lang w:eastAsia="en-US"/>
              </w:rPr>
            </w:pPr>
            <w:r w:rsidRPr="00C5537C">
              <w:rPr>
                <w:lang w:eastAsia="en-US"/>
              </w:rPr>
              <w:t>Naziv programskog sadržaja</w:t>
            </w:r>
          </w:p>
        </w:tc>
        <w:tc>
          <w:tcPr>
            <w:tcW w:w="4366" w:type="dxa"/>
            <w:tcBorders>
              <w:top w:val="single" w:sz="4" w:space="0" w:color="auto"/>
              <w:left w:val="single" w:sz="4" w:space="0" w:color="auto"/>
              <w:bottom w:val="single" w:sz="4" w:space="0" w:color="auto"/>
              <w:right w:val="single" w:sz="4" w:space="0" w:color="auto"/>
            </w:tcBorders>
            <w:vAlign w:val="center"/>
          </w:tcPr>
          <w:p w:rsidR="00491510" w:rsidRPr="00C5537C" w:rsidRDefault="00491510" w:rsidP="0075070E">
            <w:pPr>
              <w:pStyle w:val="StandardWeb"/>
              <w:spacing w:before="0" w:beforeAutospacing="0" w:after="0" w:afterAutospacing="0"/>
              <w:rPr>
                <w:lang w:eastAsia="en-US"/>
              </w:rPr>
            </w:pPr>
          </w:p>
        </w:tc>
      </w:tr>
      <w:tr w:rsidR="00491510" w:rsidRPr="00C5537C" w:rsidTr="0075070E">
        <w:trPr>
          <w:cantSplit/>
        </w:trPr>
        <w:tc>
          <w:tcPr>
            <w:tcW w:w="4933"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rPr>
                <w:lang w:eastAsia="en-US"/>
              </w:rPr>
            </w:pPr>
            <w:r w:rsidRPr="00C5537C">
              <w:rPr>
                <w:lang w:eastAsia="en-US"/>
              </w:rPr>
              <w:t>Vrsta programskog sadržaja (zaokružiti)</w:t>
            </w:r>
          </w:p>
        </w:tc>
        <w:tc>
          <w:tcPr>
            <w:tcW w:w="4366"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rPr>
                <w:lang w:eastAsia="en-US"/>
              </w:rPr>
            </w:pPr>
            <w:r w:rsidRPr="00C5537C">
              <w:rPr>
                <w:lang w:eastAsia="en-US"/>
              </w:rPr>
              <w:t>1. radijski program;</w:t>
            </w:r>
          </w:p>
          <w:p w:rsidR="00491510" w:rsidRPr="00C5537C" w:rsidRDefault="00491510" w:rsidP="0075070E">
            <w:pPr>
              <w:pStyle w:val="StandardWeb"/>
              <w:spacing w:before="0" w:beforeAutospacing="0" w:after="0" w:afterAutospacing="0"/>
              <w:rPr>
                <w:lang w:eastAsia="en-US"/>
              </w:rPr>
            </w:pPr>
            <w:r w:rsidRPr="00C5537C">
              <w:rPr>
                <w:lang w:eastAsia="en-US"/>
              </w:rPr>
              <w:t>2. televizijski program</w:t>
            </w:r>
          </w:p>
        </w:tc>
      </w:tr>
    </w:tbl>
    <w:p w:rsidR="00491510" w:rsidRPr="00C5537C" w:rsidRDefault="00491510" w:rsidP="00491510">
      <w:pPr>
        <w:pStyle w:val="StandardWeb"/>
        <w:spacing w:before="0" w:beforeAutospacing="0" w:after="0" w:afterAutospacing="0"/>
        <w:jc w:val="both"/>
      </w:pPr>
    </w:p>
    <w:p w:rsidR="00491510" w:rsidRPr="00C5537C" w:rsidRDefault="00491510" w:rsidP="00491510">
      <w:pPr>
        <w:pStyle w:val="StandardWeb"/>
        <w:spacing w:before="0" w:beforeAutospacing="0" w:after="0" w:afterAutospacing="0"/>
        <w:jc w:val="both"/>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0"/>
        <w:gridCol w:w="5671"/>
        <w:gridCol w:w="1474"/>
        <w:gridCol w:w="1474"/>
      </w:tblGrid>
      <w:tr w:rsidR="00491510" w:rsidRPr="00C5537C" w:rsidTr="0075070E">
        <w:trPr>
          <w:cantSplit/>
          <w:tblHeader/>
        </w:trPr>
        <w:tc>
          <w:tcPr>
            <w:tcW w:w="680"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p>
        </w:tc>
        <w:tc>
          <w:tcPr>
            <w:tcW w:w="1474"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r w:rsidRPr="00C5537C">
              <w:rPr>
                <w:b/>
                <w:bCs/>
                <w:lang w:eastAsia="en-US"/>
              </w:rPr>
              <w:t>Mogući broj bodova</w:t>
            </w:r>
          </w:p>
        </w:tc>
        <w:tc>
          <w:tcPr>
            <w:tcW w:w="1474"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r w:rsidRPr="00C5537C">
              <w:rPr>
                <w:b/>
                <w:bCs/>
                <w:lang w:eastAsia="en-US"/>
              </w:rPr>
              <w:t>Ostvareni broj bodova</w:t>
            </w:r>
          </w:p>
        </w:tc>
      </w:tr>
      <w:tr w:rsidR="00491510" w:rsidRPr="00C5537C" w:rsidTr="0075070E">
        <w:trPr>
          <w:cantSplit/>
        </w:trPr>
        <w:tc>
          <w:tcPr>
            <w:tcW w:w="680"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r w:rsidRPr="00C5537C">
              <w:rPr>
                <w:lang w:eastAsia="en-US"/>
              </w:rPr>
              <w:t>A1</w:t>
            </w:r>
          </w:p>
        </w:tc>
        <w:tc>
          <w:tcPr>
            <w:tcW w:w="5670"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rPr>
                <w:lang w:eastAsia="en-US"/>
              </w:rPr>
            </w:pPr>
            <w:r w:rsidRPr="00C5537C">
              <w:rPr>
                <w:lang w:eastAsia="en-US"/>
              </w:rPr>
              <w:t>Programski sadržaj je od interesa za kulturni razvitak Grada Zagreba</w:t>
            </w:r>
          </w:p>
        </w:tc>
        <w:tc>
          <w:tcPr>
            <w:tcW w:w="1474"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r w:rsidRPr="00C5537C">
              <w:rPr>
                <w:lang w:eastAsia="en-US"/>
              </w:rPr>
              <w:t>10</w:t>
            </w:r>
          </w:p>
        </w:tc>
        <w:tc>
          <w:tcPr>
            <w:tcW w:w="1474"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r w:rsidRPr="00C5537C">
              <w:rPr>
                <w:lang w:eastAsia="en-US"/>
              </w:rPr>
              <w:t xml:space="preserve"> </w:t>
            </w:r>
          </w:p>
        </w:tc>
      </w:tr>
      <w:tr w:rsidR="00491510" w:rsidRPr="00C5537C" w:rsidTr="0075070E">
        <w:trPr>
          <w:cantSplit/>
        </w:trPr>
        <w:tc>
          <w:tcPr>
            <w:tcW w:w="680"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r w:rsidRPr="00C5537C">
              <w:rPr>
                <w:lang w:eastAsia="en-US"/>
              </w:rPr>
              <w:t>A2</w:t>
            </w:r>
          </w:p>
        </w:tc>
        <w:tc>
          <w:tcPr>
            <w:tcW w:w="5670" w:type="dxa"/>
            <w:tcBorders>
              <w:top w:val="single" w:sz="4" w:space="0" w:color="auto"/>
              <w:left w:val="single" w:sz="4" w:space="0" w:color="auto"/>
              <w:bottom w:val="single" w:sz="4" w:space="0" w:color="auto"/>
              <w:right w:val="single" w:sz="4" w:space="0" w:color="auto"/>
            </w:tcBorders>
            <w:vAlign w:val="center"/>
            <w:hideMark/>
          </w:tcPr>
          <w:p w:rsidR="00491510" w:rsidRPr="00C0638F" w:rsidRDefault="00491510" w:rsidP="0027016B">
            <w:pPr>
              <w:pStyle w:val="StandardWeb"/>
              <w:spacing w:before="0" w:beforeAutospacing="0" w:after="0" w:afterAutospacing="0"/>
              <w:rPr>
                <w:lang w:eastAsia="en-US"/>
              </w:rPr>
            </w:pPr>
            <w:bookmarkStart w:id="2" w:name="_Hlk107212653"/>
            <w:r w:rsidRPr="00C0638F">
              <w:rPr>
                <w:lang w:eastAsia="en-US"/>
              </w:rPr>
              <w:t>Programski sadržaj obuhvaća kulturne, društvene</w:t>
            </w:r>
            <w:r>
              <w:rPr>
                <w:lang w:eastAsia="en-US"/>
              </w:rPr>
              <w:t>, ekonomske, političke i slične teme i sadržaje kojima se ostvaruje jav</w:t>
            </w:r>
            <w:r w:rsidR="0027016B">
              <w:rPr>
                <w:lang w:eastAsia="en-US"/>
              </w:rPr>
              <w:t>ni interes iz točke 1. Programa</w:t>
            </w:r>
            <w:r w:rsidRPr="00C0638F">
              <w:rPr>
                <w:lang w:eastAsia="en-US"/>
              </w:rPr>
              <w:t xml:space="preserve"> </w:t>
            </w:r>
            <w:bookmarkEnd w:id="2"/>
          </w:p>
        </w:tc>
        <w:tc>
          <w:tcPr>
            <w:tcW w:w="1474"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r w:rsidRPr="00C5537C">
              <w:rPr>
                <w:lang w:eastAsia="en-US"/>
              </w:rPr>
              <w:t>10</w:t>
            </w:r>
          </w:p>
        </w:tc>
        <w:tc>
          <w:tcPr>
            <w:tcW w:w="1474"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r w:rsidRPr="00C5537C">
              <w:rPr>
                <w:lang w:eastAsia="en-US"/>
              </w:rPr>
              <w:t xml:space="preserve"> </w:t>
            </w:r>
          </w:p>
        </w:tc>
      </w:tr>
      <w:tr w:rsidR="00491510" w:rsidRPr="00C5537C" w:rsidTr="0075070E">
        <w:trPr>
          <w:cantSplit/>
        </w:trPr>
        <w:tc>
          <w:tcPr>
            <w:tcW w:w="680"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r w:rsidRPr="00C5537C">
              <w:rPr>
                <w:lang w:eastAsia="en-US"/>
              </w:rPr>
              <w:t>A3</w:t>
            </w:r>
          </w:p>
        </w:tc>
        <w:tc>
          <w:tcPr>
            <w:tcW w:w="5670"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rPr>
                <w:lang w:eastAsia="en-US"/>
              </w:rPr>
            </w:pPr>
            <w:r w:rsidRPr="00C5537C">
              <w:rPr>
                <w:lang w:eastAsia="en-US"/>
              </w:rPr>
              <w:t>Programski sadržaj se objavljuje na hrvatskom ili jednom od jezika nacionalnih manjina u Republici Hrvatskoj</w:t>
            </w:r>
          </w:p>
        </w:tc>
        <w:tc>
          <w:tcPr>
            <w:tcW w:w="1474"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r w:rsidRPr="00C5537C">
              <w:rPr>
                <w:lang w:eastAsia="en-US"/>
              </w:rPr>
              <w:t>10</w:t>
            </w:r>
          </w:p>
        </w:tc>
        <w:tc>
          <w:tcPr>
            <w:tcW w:w="1474" w:type="dxa"/>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jc w:val="center"/>
              <w:rPr>
                <w:lang w:eastAsia="en-US"/>
              </w:rPr>
            </w:pPr>
            <w:r w:rsidRPr="00C5537C">
              <w:rPr>
                <w:lang w:eastAsia="en-US"/>
              </w:rPr>
              <w:t xml:space="preserve"> </w:t>
            </w:r>
          </w:p>
        </w:tc>
      </w:tr>
      <w:tr w:rsidR="00491510" w:rsidRPr="00C5537C" w:rsidTr="0075070E">
        <w:trPr>
          <w:cantSplit/>
        </w:trPr>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491510" w:rsidRPr="00C5537C" w:rsidRDefault="00491510" w:rsidP="0075070E">
            <w:pPr>
              <w:pStyle w:val="StandardWeb"/>
              <w:spacing w:before="0" w:beforeAutospacing="0" w:after="0" w:afterAutospacing="0"/>
              <w:rPr>
                <w:lang w:eastAsia="en-US"/>
              </w:rPr>
            </w:pPr>
            <w:r w:rsidRPr="00C5537C">
              <w:rPr>
                <w:lang w:eastAsia="en-US"/>
              </w:rPr>
              <w:t>UKUPNO</w:t>
            </w:r>
          </w:p>
        </w:tc>
        <w:tc>
          <w:tcPr>
            <w:tcW w:w="1474" w:type="dxa"/>
            <w:tcBorders>
              <w:top w:val="single" w:sz="4" w:space="0" w:color="auto"/>
              <w:left w:val="single" w:sz="4" w:space="0" w:color="auto"/>
              <w:bottom w:val="single" w:sz="4" w:space="0" w:color="auto"/>
              <w:right w:val="single" w:sz="4" w:space="0" w:color="auto"/>
            </w:tcBorders>
            <w:vAlign w:val="center"/>
          </w:tcPr>
          <w:p w:rsidR="00491510" w:rsidRPr="00C5537C" w:rsidRDefault="00491510" w:rsidP="0075070E">
            <w:pPr>
              <w:pStyle w:val="StandardWeb"/>
              <w:spacing w:before="0" w:beforeAutospacing="0" w:after="0" w:afterAutospacing="0"/>
              <w:jc w:val="center"/>
              <w:rPr>
                <w:lang w:eastAsia="en-US"/>
              </w:rPr>
            </w:pPr>
          </w:p>
        </w:tc>
      </w:tr>
    </w:tbl>
    <w:p w:rsidR="00491510" w:rsidRPr="00C5537C" w:rsidRDefault="00491510" w:rsidP="00491510">
      <w:pPr>
        <w:pStyle w:val="StandardWeb"/>
        <w:spacing w:before="0" w:beforeAutospacing="0" w:after="0" w:afterAutospacing="0"/>
        <w:jc w:val="both"/>
      </w:pPr>
    </w:p>
    <w:p w:rsidR="00491510" w:rsidRPr="00C5537C" w:rsidRDefault="00491510" w:rsidP="00491510">
      <w:pPr>
        <w:autoSpaceDE w:val="0"/>
        <w:autoSpaceDN w:val="0"/>
        <w:adjustRightInd w:val="0"/>
        <w:jc w:val="both"/>
        <w:rPr>
          <w:lang w:eastAsia="en-US"/>
        </w:rPr>
      </w:pPr>
    </w:p>
    <w:p w:rsidR="00491510" w:rsidRPr="00C5537C" w:rsidRDefault="00491510" w:rsidP="00491510">
      <w:pPr>
        <w:jc w:val="both"/>
        <w:rPr>
          <w:b/>
          <w:bCs/>
          <w:szCs w:val="20"/>
        </w:rPr>
      </w:pPr>
    </w:p>
    <w:p w:rsidR="00491510" w:rsidRDefault="00491510" w:rsidP="00491510"/>
    <w:p w:rsidR="00491510" w:rsidRDefault="00491510" w:rsidP="00491510"/>
    <w:p w:rsidR="00491510" w:rsidRDefault="00491510" w:rsidP="00491510"/>
    <w:p w:rsidR="00BE0ED6" w:rsidRDefault="006F1E0F"/>
    <w:sectPr w:rsidR="00BE0ED6" w:rsidSect="008926F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A7" w:rsidRDefault="0027016B">
      <w:r>
        <w:separator/>
      </w:r>
    </w:p>
  </w:endnote>
  <w:endnote w:type="continuationSeparator" w:id="0">
    <w:p w:rsidR="006D72A7" w:rsidRDefault="0027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FF" w:rsidRDefault="006F1E0F">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FF" w:rsidRDefault="006F1E0F">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FF" w:rsidRDefault="006F1E0F">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A7" w:rsidRDefault="0027016B">
      <w:r>
        <w:separator/>
      </w:r>
    </w:p>
  </w:footnote>
  <w:footnote w:type="continuationSeparator" w:id="0">
    <w:p w:rsidR="006D72A7" w:rsidRDefault="002701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FF" w:rsidRDefault="00491510" w:rsidP="008926FF">
    <w:pPr>
      <w:pStyle w:val="Zaglavlje"/>
      <w:framePr w:wrap="around"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end"/>
    </w:r>
  </w:p>
  <w:p w:rsidR="008926FF" w:rsidRDefault="006F1E0F">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FF" w:rsidRDefault="00491510" w:rsidP="008926FF">
    <w:pPr>
      <w:pStyle w:val="Zaglavlje"/>
      <w:framePr w:wrap="around"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6F1E0F">
      <w:rPr>
        <w:rStyle w:val="Brojstranice"/>
        <w:noProof/>
      </w:rPr>
      <w:t>- 4 -</w:t>
    </w:r>
    <w:r>
      <w:rPr>
        <w:rStyle w:val="Brojstranice"/>
      </w:rPr>
      <w:fldChar w:fldCharType="end"/>
    </w:r>
  </w:p>
  <w:p w:rsidR="008926FF" w:rsidRPr="00B961A3" w:rsidRDefault="006F1E0F" w:rsidP="008926FF">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FF" w:rsidRDefault="006F1E0F">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14330"/>
    <w:multiLevelType w:val="hybridMultilevel"/>
    <w:tmpl w:val="9208AAAC"/>
    <w:lvl w:ilvl="0" w:tplc="5426909A">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923E04"/>
    <w:multiLevelType w:val="hybridMultilevel"/>
    <w:tmpl w:val="27461A0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A1E2CCB"/>
    <w:multiLevelType w:val="hybridMultilevel"/>
    <w:tmpl w:val="4F642660"/>
    <w:lvl w:ilvl="0" w:tplc="255EFDC2">
      <w:numFmt w:val="bullet"/>
      <w:lvlText w:val="-"/>
      <w:lvlJc w:val="left"/>
      <w:pPr>
        <w:ind w:left="1080" w:hanging="360"/>
      </w:pPr>
      <w:rPr>
        <w:rFonts w:ascii="Times New Roman" w:eastAsiaTheme="minorHAnsi"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 w15:restartNumberingAfterBreak="0">
    <w:nsid w:val="22B35928"/>
    <w:multiLevelType w:val="hybridMultilevel"/>
    <w:tmpl w:val="C7129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F553E1"/>
    <w:multiLevelType w:val="hybridMultilevel"/>
    <w:tmpl w:val="329855A0"/>
    <w:lvl w:ilvl="0" w:tplc="255EFDC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33016864"/>
    <w:multiLevelType w:val="hybridMultilevel"/>
    <w:tmpl w:val="2188E4E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3B13B2E"/>
    <w:multiLevelType w:val="hybridMultilevel"/>
    <w:tmpl w:val="0D0A8EAE"/>
    <w:lvl w:ilvl="0" w:tplc="255EFDC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81D5F65"/>
    <w:multiLevelType w:val="hybridMultilevel"/>
    <w:tmpl w:val="01569062"/>
    <w:lvl w:ilvl="0" w:tplc="255EFDC2">
      <w:numFmt w:val="bullet"/>
      <w:lvlText w:val="-"/>
      <w:lvlJc w:val="left"/>
      <w:pPr>
        <w:ind w:left="1080" w:hanging="360"/>
      </w:pPr>
      <w:rPr>
        <w:rFonts w:ascii="Times New Roman" w:eastAsiaTheme="minorHAnsi"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8" w15:restartNumberingAfterBreak="0">
    <w:nsid w:val="4119264F"/>
    <w:multiLevelType w:val="hybridMultilevel"/>
    <w:tmpl w:val="55088CC4"/>
    <w:lvl w:ilvl="0" w:tplc="FEF6D5D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49B90521"/>
    <w:multiLevelType w:val="hybridMultilevel"/>
    <w:tmpl w:val="15B29B54"/>
    <w:lvl w:ilvl="0" w:tplc="2C342A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68E456E"/>
    <w:multiLevelType w:val="multilevel"/>
    <w:tmpl w:val="8FE8327E"/>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9AB2FEC"/>
    <w:multiLevelType w:val="hybridMultilevel"/>
    <w:tmpl w:val="6298D3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5D640284"/>
    <w:multiLevelType w:val="hybridMultilevel"/>
    <w:tmpl w:val="0548E5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638A6036"/>
    <w:multiLevelType w:val="hybridMultilevel"/>
    <w:tmpl w:val="B2CCA828"/>
    <w:lvl w:ilvl="0" w:tplc="829069B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FC1081E"/>
    <w:multiLevelType w:val="hybridMultilevel"/>
    <w:tmpl w:val="44E0A0D2"/>
    <w:lvl w:ilvl="0" w:tplc="0C022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4971211"/>
    <w:multiLevelType w:val="hybridMultilevel"/>
    <w:tmpl w:val="CE6ED87C"/>
    <w:lvl w:ilvl="0" w:tplc="33CCA8C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6" w15:restartNumberingAfterBreak="0">
    <w:nsid w:val="78E24771"/>
    <w:multiLevelType w:val="hybridMultilevel"/>
    <w:tmpl w:val="E4787296"/>
    <w:lvl w:ilvl="0" w:tplc="255EFDC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3"/>
  </w:num>
  <w:num w:numId="6">
    <w:abstractNumId w:val="9"/>
  </w:num>
  <w:num w:numId="7">
    <w:abstractNumId w:val="1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1"/>
  </w:num>
  <w:num w:numId="16">
    <w:abstractNumId w:val="0"/>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10"/>
    <w:rsid w:val="0027016B"/>
    <w:rsid w:val="00491510"/>
    <w:rsid w:val="006D72A7"/>
    <w:rsid w:val="006F1E0F"/>
    <w:rsid w:val="007773B4"/>
    <w:rsid w:val="00A03F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8095"/>
  <w15:chartTrackingRefBased/>
  <w15:docId w15:val="{055FEC14-550C-4543-9537-DEECA67C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51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91510"/>
    <w:pPr>
      <w:ind w:left="720"/>
      <w:contextualSpacing/>
    </w:pPr>
  </w:style>
  <w:style w:type="character" w:styleId="Hiperveza">
    <w:name w:val="Hyperlink"/>
    <w:basedOn w:val="Zadanifontodlomka"/>
    <w:uiPriority w:val="99"/>
    <w:rsid w:val="00491510"/>
    <w:rPr>
      <w:rFonts w:cs="Times New Roman"/>
      <w:color w:val="0000FF"/>
      <w:u w:val="single"/>
    </w:rPr>
  </w:style>
  <w:style w:type="paragraph" w:styleId="StandardWeb">
    <w:name w:val="Normal (Web)"/>
    <w:basedOn w:val="Normal"/>
    <w:uiPriority w:val="99"/>
    <w:unhideWhenUsed/>
    <w:rsid w:val="00491510"/>
    <w:pPr>
      <w:spacing w:before="100" w:beforeAutospacing="1" w:after="100" w:afterAutospacing="1"/>
    </w:pPr>
    <w:rPr>
      <w:rFonts w:eastAsiaTheme="minorHAnsi"/>
    </w:rPr>
  </w:style>
  <w:style w:type="table" w:styleId="Reetkatablice">
    <w:name w:val="Table Grid"/>
    <w:basedOn w:val="Obinatablica"/>
    <w:uiPriority w:val="39"/>
    <w:rsid w:val="00491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491510"/>
    <w:pPr>
      <w:tabs>
        <w:tab w:val="center" w:pos="4536"/>
        <w:tab w:val="right" w:pos="9072"/>
      </w:tabs>
    </w:pPr>
  </w:style>
  <w:style w:type="character" w:customStyle="1" w:styleId="ZaglavljeChar">
    <w:name w:val="Zaglavlje Char"/>
    <w:basedOn w:val="Zadanifontodlomka"/>
    <w:link w:val="Zaglavlje"/>
    <w:uiPriority w:val="99"/>
    <w:rsid w:val="00491510"/>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491510"/>
    <w:pPr>
      <w:tabs>
        <w:tab w:val="center" w:pos="4536"/>
        <w:tab w:val="right" w:pos="9072"/>
      </w:tabs>
    </w:pPr>
  </w:style>
  <w:style w:type="character" w:customStyle="1" w:styleId="PodnojeChar">
    <w:name w:val="Podnožje Char"/>
    <w:basedOn w:val="Zadanifontodlomka"/>
    <w:link w:val="Podnoje"/>
    <w:uiPriority w:val="99"/>
    <w:rsid w:val="00491510"/>
    <w:rPr>
      <w:rFonts w:ascii="Times New Roman" w:eastAsia="Times New Roman" w:hAnsi="Times New Roman" w:cs="Times New Roman"/>
      <w:sz w:val="24"/>
      <w:szCs w:val="24"/>
      <w:lang w:eastAsia="hr-HR"/>
    </w:rPr>
  </w:style>
  <w:style w:type="character" w:styleId="Brojstranice">
    <w:name w:val="page number"/>
    <w:basedOn w:val="Zadanifontodlomka"/>
    <w:uiPriority w:val="99"/>
    <w:semiHidden/>
    <w:unhideWhenUsed/>
    <w:rsid w:val="00491510"/>
  </w:style>
  <w:style w:type="character" w:customStyle="1" w:styleId="TekstbaloniaChar">
    <w:name w:val="Tekst balončića Char"/>
    <w:basedOn w:val="Zadanifontodlomka"/>
    <w:link w:val="Tekstbalonia"/>
    <w:uiPriority w:val="99"/>
    <w:semiHidden/>
    <w:rsid w:val="00491510"/>
    <w:rPr>
      <w:rFonts w:ascii="Tahoma" w:eastAsia="Times New Roman" w:hAnsi="Tahoma" w:cs="Tahoma"/>
      <w:sz w:val="16"/>
      <w:szCs w:val="16"/>
      <w:lang w:eastAsia="hr-HR"/>
    </w:rPr>
  </w:style>
  <w:style w:type="paragraph" w:styleId="Tekstbalonia">
    <w:name w:val="Balloon Text"/>
    <w:basedOn w:val="Normal"/>
    <w:link w:val="TekstbaloniaChar"/>
    <w:uiPriority w:val="99"/>
    <w:semiHidden/>
    <w:unhideWhenUsed/>
    <w:rsid w:val="00491510"/>
    <w:rPr>
      <w:rFonts w:ascii="Tahoma" w:hAnsi="Tahoma" w:cs="Tahoma"/>
      <w:sz w:val="16"/>
      <w:szCs w:val="16"/>
    </w:rPr>
  </w:style>
  <w:style w:type="character" w:customStyle="1" w:styleId="TekstbaloniaChar1">
    <w:name w:val="Tekst balončića Char1"/>
    <w:basedOn w:val="Zadanifontodlomka"/>
    <w:uiPriority w:val="99"/>
    <w:semiHidden/>
    <w:rsid w:val="00491510"/>
    <w:rPr>
      <w:rFonts w:ascii="Segoe UI" w:eastAsia="Times New Roman" w:hAnsi="Segoe UI" w:cs="Segoe UI"/>
      <w:sz w:val="18"/>
      <w:szCs w:val="18"/>
      <w:lang w:eastAsia="hr-HR"/>
    </w:rPr>
  </w:style>
  <w:style w:type="paragraph" w:customStyle="1" w:styleId="xmsonormal">
    <w:name w:val="x_msonormal"/>
    <w:basedOn w:val="Normal"/>
    <w:rsid w:val="00491510"/>
    <w:pPr>
      <w:spacing w:before="100" w:beforeAutospacing="1" w:after="100" w:afterAutospacing="1"/>
    </w:pPr>
  </w:style>
  <w:style w:type="paragraph" w:styleId="Tekstkomentara">
    <w:name w:val="annotation text"/>
    <w:basedOn w:val="Normal"/>
    <w:link w:val="TekstkomentaraChar"/>
    <w:uiPriority w:val="99"/>
    <w:unhideWhenUsed/>
    <w:rsid w:val="00491510"/>
    <w:rPr>
      <w:sz w:val="20"/>
      <w:szCs w:val="20"/>
    </w:rPr>
  </w:style>
  <w:style w:type="character" w:customStyle="1" w:styleId="TekstkomentaraChar">
    <w:name w:val="Tekst komentara Char"/>
    <w:basedOn w:val="Zadanifontodlomka"/>
    <w:link w:val="Tekstkomentara"/>
    <w:uiPriority w:val="99"/>
    <w:rsid w:val="00491510"/>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rsid w:val="00491510"/>
    <w:rPr>
      <w:rFonts w:ascii="Times New Roman" w:eastAsia="Times New Roman" w:hAnsi="Times New Roman" w:cs="Times New Roman"/>
      <w:b/>
      <w:bCs/>
      <w:sz w:val="20"/>
      <w:szCs w:val="20"/>
      <w:lang w:eastAsia="hr-HR"/>
    </w:rPr>
  </w:style>
  <w:style w:type="paragraph" w:styleId="Predmetkomentara">
    <w:name w:val="annotation subject"/>
    <w:basedOn w:val="Tekstkomentara"/>
    <w:next w:val="Tekstkomentara"/>
    <w:link w:val="PredmetkomentaraChar"/>
    <w:uiPriority w:val="99"/>
    <w:semiHidden/>
    <w:unhideWhenUsed/>
    <w:rsid w:val="00491510"/>
    <w:rPr>
      <w:b/>
      <w:bCs/>
    </w:rPr>
  </w:style>
  <w:style w:type="character" w:customStyle="1" w:styleId="PredmetkomentaraChar1">
    <w:name w:val="Predmet komentara Char1"/>
    <w:basedOn w:val="TekstkomentaraChar"/>
    <w:uiPriority w:val="99"/>
    <w:semiHidden/>
    <w:rsid w:val="00491510"/>
    <w:rPr>
      <w:rFonts w:ascii="Times New Roman" w:eastAsia="Times New Roman" w:hAnsi="Times New Roman" w:cs="Times New Roman"/>
      <w:b/>
      <w:bCs/>
      <w:sz w:val="20"/>
      <w:szCs w:val="20"/>
      <w:lang w:eastAsia="hr-HR"/>
    </w:rPr>
  </w:style>
  <w:style w:type="paragraph" w:customStyle="1" w:styleId="box8325222">
    <w:name w:val="box_8325222"/>
    <w:basedOn w:val="Normal"/>
    <w:rsid w:val="00491510"/>
    <w:pPr>
      <w:spacing w:before="100" w:beforeAutospacing="1" w:after="100" w:afterAutospacing="1"/>
    </w:pPr>
    <w:rPr>
      <w:rFonts w:eastAsiaTheme="minorHAnsi"/>
    </w:rPr>
  </w:style>
  <w:style w:type="paragraph" w:customStyle="1" w:styleId="xxmsonormal">
    <w:name w:val="x_xmsonormal"/>
    <w:basedOn w:val="Normal"/>
    <w:rsid w:val="00491510"/>
    <w:rPr>
      <w:rFonts w:ascii="Calibri" w:eastAsiaTheme="minorHAnsi" w:hAnsi="Calibri" w:cs="Calibri"/>
      <w:sz w:val="22"/>
      <w:szCs w:val="22"/>
    </w:rPr>
  </w:style>
  <w:style w:type="paragraph" w:customStyle="1" w:styleId="oj-normal">
    <w:name w:val="oj-normal"/>
    <w:basedOn w:val="Normal"/>
    <w:rsid w:val="00491510"/>
    <w:pPr>
      <w:spacing w:before="100" w:beforeAutospacing="1" w:after="100" w:afterAutospacing="1"/>
    </w:pPr>
  </w:style>
  <w:style w:type="character" w:customStyle="1" w:styleId="TekstfusnoteChar">
    <w:name w:val="Tekst fusnote Char"/>
    <w:aliases w:val="Text poznámky pod čiarou 007 Char,_Poznámka pod čiarou Char,Text poznámky pod ciarou 007 Char,_Poznámka pod ciarou Char,Footnote Char,Footnotes Char1,Footnotes Char Char,Footnote Text Char Char Char,Footnotes Char Char Char Char Char"/>
    <w:basedOn w:val="Zadanifontodlomka"/>
    <w:link w:val="Tekstfusnote"/>
    <w:uiPriority w:val="99"/>
    <w:locked/>
    <w:rsid w:val="00491510"/>
    <w:rPr>
      <w:rFonts w:ascii="Tahoma" w:eastAsia="Times New Roman" w:hAnsi="Tahoma" w:cs="Tahoma"/>
      <w:sz w:val="20"/>
      <w:szCs w:val="20"/>
      <w:lang w:val="en-US"/>
    </w:rPr>
  </w:style>
  <w:style w:type="paragraph" w:styleId="Tekstfusnote">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TekstfusnoteChar"/>
    <w:uiPriority w:val="99"/>
    <w:unhideWhenUsed/>
    <w:qFormat/>
    <w:rsid w:val="00491510"/>
    <w:pPr>
      <w:spacing w:after="160" w:line="240" w:lineRule="exact"/>
    </w:pPr>
    <w:rPr>
      <w:rFonts w:ascii="Tahoma" w:hAnsi="Tahoma" w:cs="Tahoma"/>
      <w:sz w:val="20"/>
      <w:szCs w:val="20"/>
      <w:lang w:val="en-US" w:eastAsia="en-US"/>
    </w:rPr>
  </w:style>
  <w:style w:type="character" w:customStyle="1" w:styleId="TekstfusnoteChar1">
    <w:name w:val="Tekst fusnote Char1"/>
    <w:basedOn w:val="Zadanifontodlomka"/>
    <w:uiPriority w:val="99"/>
    <w:semiHidden/>
    <w:rsid w:val="00491510"/>
    <w:rPr>
      <w:rFonts w:ascii="Times New Roman" w:eastAsia="Times New Roman" w:hAnsi="Times New Roman" w:cs="Times New Roman"/>
      <w:sz w:val="20"/>
      <w:szCs w:val="20"/>
      <w:lang w:eastAsia="hr-HR"/>
    </w:rPr>
  </w:style>
  <w:style w:type="paragraph" w:styleId="Revizija">
    <w:name w:val="Revision"/>
    <w:hidden/>
    <w:uiPriority w:val="99"/>
    <w:semiHidden/>
    <w:rsid w:val="00491510"/>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5657</Words>
  <Characters>32248</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Roić</dc:creator>
  <cp:keywords/>
  <dc:description/>
  <cp:lastModifiedBy>Dunja Roić</cp:lastModifiedBy>
  <cp:revision>3</cp:revision>
  <dcterms:created xsi:type="dcterms:W3CDTF">2024-05-08T11:37:00Z</dcterms:created>
  <dcterms:modified xsi:type="dcterms:W3CDTF">2024-05-08T14:12:00Z</dcterms:modified>
</cp:coreProperties>
</file>